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76" w:rsidRDefault="00D137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F68B8" wp14:editId="7711338E">
                <wp:simplePos x="0" y="0"/>
                <wp:positionH relativeFrom="column">
                  <wp:posOffset>-400050</wp:posOffset>
                </wp:positionH>
                <wp:positionV relativeFrom="paragraph">
                  <wp:posOffset>59055</wp:posOffset>
                </wp:positionV>
                <wp:extent cx="6692265" cy="635"/>
                <wp:effectExtent l="0" t="0" r="13335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1.5pt;margin-top:4.65pt;width:526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"/>
            </w:pict>
          </mc:Fallback>
        </mc:AlternateContent>
      </w:r>
    </w:p>
    <w:p w:rsidR="00D13710" w:rsidRDefault="00D13710"/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6"/>
        <w:gridCol w:w="5030"/>
      </w:tblGrid>
      <w:tr w:rsidR="00D13710" w:rsidTr="000431D4">
        <w:trPr>
          <w:trHeight w:val="439"/>
        </w:trPr>
        <w:tc>
          <w:tcPr>
            <w:tcW w:w="4746" w:type="dxa"/>
          </w:tcPr>
          <w:p w:rsidR="00D13710" w:rsidRDefault="00D13710" w:rsidP="00D13710">
            <w:pPr>
              <w:contextualSpacing/>
              <w:jc w:val="both"/>
            </w:pPr>
            <w:r w:rsidRPr="00B0020B">
              <w:rPr>
                <w:rFonts w:cs="Arial"/>
                <w:b/>
                <w:iCs/>
                <w:szCs w:val="22"/>
              </w:rPr>
              <w:t>Salary Band</w:t>
            </w:r>
          </w:p>
        </w:tc>
        <w:tc>
          <w:tcPr>
            <w:tcW w:w="5030" w:type="dxa"/>
          </w:tcPr>
          <w:p w:rsidR="00D13710" w:rsidRPr="000431D4" w:rsidRDefault="0070668A" w:rsidP="0070668A">
            <w:pPr>
              <w:contextualSpacing/>
              <w:jc w:val="both"/>
              <w:rPr>
                <w:rFonts w:cs="Arial"/>
                <w:b/>
              </w:rPr>
            </w:pPr>
            <w:r>
              <w:t xml:space="preserve">£ 17,500-£19,000 </w:t>
            </w:r>
            <w:r w:rsidR="000431D4" w:rsidRPr="000431D4">
              <w:rPr>
                <w:rFonts w:cs="Arial"/>
              </w:rPr>
              <w:t>per annum</w:t>
            </w:r>
            <w:r w:rsidR="00187B87">
              <w:rPr>
                <w:rFonts w:cs="Arial"/>
              </w:rPr>
              <w:t xml:space="preserve"> </w:t>
            </w:r>
          </w:p>
        </w:tc>
      </w:tr>
      <w:tr w:rsidR="00D13710" w:rsidTr="00D13710">
        <w:trPr>
          <w:trHeight w:val="873"/>
        </w:trPr>
        <w:tc>
          <w:tcPr>
            <w:tcW w:w="4746" w:type="dxa"/>
          </w:tcPr>
          <w:p w:rsidR="00D13710" w:rsidRDefault="00D13710" w:rsidP="00D13710">
            <w:pPr>
              <w:contextualSpacing/>
              <w:jc w:val="both"/>
            </w:pPr>
            <w:r w:rsidRPr="009D19A1">
              <w:rPr>
                <w:rFonts w:cs="Arial"/>
                <w:b/>
                <w:iCs/>
                <w:szCs w:val="22"/>
              </w:rPr>
              <w:t>Hours of work</w:t>
            </w:r>
          </w:p>
        </w:tc>
        <w:tc>
          <w:tcPr>
            <w:tcW w:w="5030" w:type="dxa"/>
          </w:tcPr>
          <w:p w:rsidR="00D13710" w:rsidRPr="006C276B" w:rsidRDefault="00966C45" w:rsidP="00966C45">
            <w:pPr>
              <w:contextualSpacing/>
              <w:jc w:val="both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35</w:t>
            </w:r>
            <w:r w:rsidR="00D13710" w:rsidRPr="009D19A1">
              <w:rPr>
                <w:rFonts w:cs="Arial"/>
                <w:iCs/>
                <w:szCs w:val="22"/>
              </w:rPr>
              <w:t xml:space="preserve"> hours</w:t>
            </w:r>
            <w:r w:rsidR="00FA0661">
              <w:rPr>
                <w:rFonts w:cs="Arial"/>
                <w:iCs/>
                <w:szCs w:val="22"/>
              </w:rPr>
              <w:t xml:space="preserve"> per week</w:t>
            </w:r>
            <w:r>
              <w:rPr>
                <w:rFonts w:cs="Arial"/>
                <w:iCs/>
                <w:szCs w:val="22"/>
              </w:rPr>
              <w:t>,</w:t>
            </w:r>
            <w:r w:rsidRPr="009D19A1">
              <w:rPr>
                <w:rFonts w:cs="Arial"/>
                <w:iCs/>
                <w:szCs w:val="22"/>
              </w:rPr>
              <w:t xml:space="preserve"> Monday to Friday between hours 7am and 7pm</w:t>
            </w:r>
          </w:p>
        </w:tc>
      </w:tr>
      <w:tr w:rsidR="00D13710" w:rsidTr="00D13710">
        <w:trPr>
          <w:trHeight w:val="953"/>
        </w:trPr>
        <w:tc>
          <w:tcPr>
            <w:tcW w:w="4746" w:type="dxa"/>
          </w:tcPr>
          <w:p w:rsidR="00D13710" w:rsidRDefault="00D13710" w:rsidP="00D13710">
            <w:pPr>
              <w:contextualSpacing/>
              <w:jc w:val="both"/>
            </w:pPr>
            <w:r w:rsidRPr="009D19A1">
              <w:rPr>
                <w:rFonts w:cs="Arial"/>
                <w:b/>
                <w:iCs/>
                <w:szCs w:val="22"/>
              </w:rPr>
              <w:t>Annual Leave</w:t>
            </w:r>
          </w:p>
        </w:tc>
        <w:tc>
          <w:tcPr>
            <w:tcW w:w="5030" w:type="dxa"/>
          </w:tcPr>
          <w:p w:rsidR="00D13710" w:rsidRDefault="00D13710" w:rsidP="00966C45">
            <w:pPr>
              <w:contextualSpacing/>
              <w:jc w:val="both"/>
            </w:pPr>
            <w:r w:rsidRPr="009D19A1">
              <w:rPr>
                <w:rFonts w:cs="Arial"/>
                <w:iCs/>
                <w:szCs w:val="22"/>
              </w:rPr>
              <w:t>40 days including 6 fixed public holidays and 4 floating days</w:t>
            </w:r>
            <w:r w:rsidR="00230414">
              <w:rPr>
                <w:rFonts w:cs="Arial"/>
                <w:iCs/>
                <w:szCs w:val="22"/>
              </w:rPr>
              <w:t>.</w:t>
            </w:r>
            <w:r w:rsidR="00187B87">
              <w:rPr>
                <w:rFonts w:cs="Arial"/>
                <w:iCs/>
                <w:szCs w:val="22"/>
              </w:rPr>
              <w:t xml:space="preserve"> </w:t>
            </w:r>
          </w:p>
        </w:tc>
      </w:tr>
      <w:tr w:rsidR="00D13710" w:rsidTr="00D13710">
        <w:trPr>
          <w:trHeight w:val="893"/>
        </w:trPr>
        <w:tc>
          <w:tcPr>
            <w:tcW w:w="4746" w:type="dxa"/>
          </w:tcPr>
          <w:p w:rsidR="00D13710" w:rsidRDefault="00D13710" w:rsidP="00D13710">
            <w:pPr>
              <w:contextualSpacing/>
              <w:jc w:val="both"/>
            </w:pPr>
            <w:r w:rsidRPr="009D19A1">
              <w:rPr>
                <w:rFonts w:cs="Arial"/>
                <w:b/>
                <w:iCs/>
                <w:szCs w:val="22"/>
              </w:rPr>
              <w:t>Pension Scheme</w:t>
            </w:r>
          </w:p>
        </w:tc>
        <w:tc>
          <w:tcPr>
            <w:tcW w:w="5030" w:type="dxa"/>
          </w:tcPr>
          <w:p w:rsidR="00D13710" w:rsidRDefault="00D13710" w:rsidP="00D13710">
            <w:pPr>
              <w:contextualSpacing/>
              <w:jc w:val="both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Automatic enrolment to a defined contribution scheme provided by Standard Life. CAS will contribute 8% on behalf of all employees and employees contribute 4%</w:t>
            </w:r>
          </w:p>
          <w:p w:rsidR="00D13710" w:rsidRDefault="00D13710" w:rsidP="00D13710">
            <w:pPr>
              <w:contextualSpacing/>
              <w:jc w:val="both"/>
            </w:pPr>
          </w:p>
        </w:tc>
      </w:tr>
      <w:tr w:rsidR="00D13710" w:rsidTr="00D13710">
        <w:trPr>
          <w:trHeight w:val="1258"/>
        </w:trPr>
        <w:tc>
          <w:tcPr>
            <w:tcW w:w="4746" w:type="dxa"/>
          </w:tcPr>
          <w:p w:rsidR="00D13710" w:rsidRDefault="000431D4" w:rsidP="00D13710">
            <w:pPr>
              <w:contextualSpacing/>
              <w:jc w:val="both"/>
            </w:pPr>
            <w:r>
              <w:rPr>
                <w:rFonts w:cs="Arial"/>
                <w:b/>
                <w:iCs/>
                <w:szCs w:val="22"/>
              </w:rPr>
              <w:t>Total Reward</w:t>
            </w:r>
          </w:p>
        </w:tc>
        <w:tc>
          <w:tcPr>
            <w:tcW w:w="5030" w:type="dxa"/>
          </w:tcPr>
          <w:p w:rsidR="000431D4" w:rsidRPr="00AD56D6" w:rsidRDefault="000431D4" w:rsidP="000431D4">
            <w:pPr>
              <w:contextualSpacing/>
              <w:jc w:val="both"/>
              <w:rPr>
                <w:rFonts w:cs="Arial"/>
                <w:iCs/>
              </w:rPr>
            </w:pPr>
            <w:r w:rsidRPr="00AD56D6">
              <w:rPr>
                <w:rFonts w:cs="Arial"/>
                <w:iCs/>
              </w:rPr>
              <w:t>Flexi Time</w:t>
            </w:r>
          </w:p>
          <w:p w:rsidR="000431D4" w:rsidRPr="00AD56D6" w:rsidRDefault="000431D4" w:rsidP="000431D4">
            <w:pPr>
              <w:contextualSpacing/>
              <w:jc w:val="both"/>
              <w:rPr>
                <w:rFonts w:cs="Arial"/>
                <w:iCs/>
              </w:rPr>
            </w:pPr>
            <w:r w:rsidRPr="00AD56D6">
              <w:rPr>
                <w:rFonts w:cs="Arial"/>
                <w:iCs/>
              </w:rPr>
              <w:t xml:space="preserve">Generous Pension </w:t>
            </w:r>
            <w:r>
              <w:rPr>
                <w:rFonts w:cs="Arial"/>
                <w:iCs/>
              </w:rPr>
              <w:t>S</w:t>
            </w:r>
            <w:r w:rsidRPr="00AD56D6">
              <w:rPr>
                <w:rFonts w:cs="Arial"/>
                <w:iCs/>
              </w:rPr>
              <w:t>cheme</w:t>
            </w:r>
          </w:p>
          <w:p w:rsidR="000431D4" w:rsidRPr="00AD56D6" w:rsidRDefault="000431D4" w:rsidP="000431D4">
            <w:pPr>
              <w:contextualSpacing/>
              <w:jc w:val="both"/>
              <w:rPr>
                <w:rFonts w:cs="Arial"/>
                <w:iCs/>
              </w:rPr>
            </w:pPr>
            <w:r w:rsidRPr="00AD56D6">
              <w:rPr>
                <w:rFonts w:cs="Arial"/>
                <w:iCs/>
              </w:rPr>
              <w:t xml:space="preserve">40 days </w:t>
            </w:r>
            <w:r>
              <w:rPr>
                <w:rFonts w:cs="Arial"/>
                <w:iCs/>
              </w:rPr>
              <w:t>H</w:t>
            </w:r>
            <w:r w:rsidRPr="00AD56D6">
              <w:rPr>
                <w:rFonts w:cs="Arial"/>
                <w:iCs/>
              </w:rPr>
              <w:t>oliday</w:t>
            </w:r>
          </w:p>
          <w:p w:rsidR="000431D4" w:rsidRPr="00AD56D6" w:rsidRDefault="000431D4" w:rsidP="000431D4">
            <w:pPr>
              <w:contextualSpacing/>
              <w:jc w:val="both"/>
              <w:rPr>
                <w:rFonts w:cs="Arial"/>
                <w:iCs/>
              </w:rPr>
            </w:pPr>
            <w:r w:rsidRPr="00AD56D6">
              <w:rPr>
                <w:rFonts w:cs="Arial"/>
                <w:iCs/>
              </w:rPr>
              <w:t xml:space="preserve">Childcare </w:t>
            </w:r>
            <w:r>
              <w:rPr>
                <w:rFonts w:cs="Arial"/>
                <w:iCs/>
              </w:rPr>
              <w:t>V</w:t>
            </w:r>
            <w:r w:rsidRPr="00AD56D6">
              <w:rPr>
                <w:rFonts w:cs="Arial"/>
                <w:iCs/>
              </w:rPr>
              <w:t>ouchers</w:t>
            </w:r>
          </w:p>
          <w:p w:rsidR="000431D4" w:rsidRPr="00AD56D6" w:rsidRDefault="000431D4" w:rsidP="000431D4">
            <w:pPr>
              <w:contextualSpacing/>
              <w:jc w:val="both"/>
              <w:rPr>
                <w:rFonts w:cs="Arial"/>
                <w:iCs/>
              </w:rPr>
            </w:pPr>
            <w:r w:rsidRPr="00AD56D6">
              <w:rPr>
                <w:rFonts w:cs="Arial"/>
                <w:iCs/>
              </w:rPr>
              <w:t>Season Ticket Loans</w:t>
            </w:r>
          </w:p>
          <w:p w:rsidR="000431D4" w:rsidRPr="00AD56D6" w:rsidRDefault="000431D4" w:rsidP="000431D4">
            <w:pPr>
              <w:contextualSpacing/>
              <w:jc w:val="both"/>
              <w:rPr>
                <w:rFonts w:cs="Arial"/>
                <w:iCs/>
              </w:rPr>
            </w:pPr>
            <w:r w:rsidRPr="00AD56D6">
              <w:rPr>
                <w:rFonts w:cs="Arial"/>
                <w:iCs/>
              </w:rPr>
              <w:t xml:space="preserve">Cycle to </w:t>
            </w:r>
            <w:r>
              <w:rPr>
                <w:rFonts w:cs="Arial"/>
                <w:iCs/>
              </w:rPr>
              <w:t>W</w:t>
            </w:r>
            <w:r w:rsidRPr="00AD56D6">
              <w:rPr>
                <w:rFonts w:cs="Arial"/>
                <w:iCs/>
              </w:rPr>
              <w:t>ork</w:t>
            </w:r>
          </w:p>
          <w:p w:rsidR="000431D4" w:rsidRPr="00AD56D6" w:rsidRDefault="000431D4" w:rsidP="000431D4">
            <w:pPr>
              <w:contextualSpacing/>
              <w:jc w:val="both"/>
              <w:rPr>
                <w:rFonts w:cs="Arial"/>
                <w:iCs/>
              </w:rPr>
            </w:pPr>
            <w:r w:rsidRPr="00AD56D6">
              <w:rPr>
                <w:rFonts w:cs="Arial"/>
                <w:iCs/>
              </w:rPr>
              <w:t>Edinburgh Capital Credit Union</w:t>
            </w:r>
          </w:p>
          <w:p w:rsidR="000431D4" w:rsidRDefault="000431D4" w:rsidP="000431D4">
            <w:pPr>
              <w:contextualSpacing/>
              <w:jc w:val="both"/>
              <w:rPr>
                <w:rFonts w:cs="Arial"/>
                <w:iCs/>
              </w:rPr>
            </w:pPr>
            <w:r w:rsidRPr="00AD56D6">
              <w:rPr>
                <w:rFonts w:cs="Arial"/>
                <w:iCs/>
              </w:rPr>
              <w:t>Fair Day Loans</w:t>
            </w:r>
          </w:p>
          <w:p w:rsidR="000431D4" w:rsidRPr="00AD56D6" w:rsidRDefault="000431D4" w:rsidP="000431D4">
            <w:pPr>
              <w:contextualSpacing/>
              <w:jc w:val="both"/>
              <w:rPr>
                <w:rFonts w:cs="Arial"/>
                <w:iCs/>
              </w:rPr>
            </w:pPr>
          </w:p>
          <w:p w:rsidR="00D13710" w:rsidRDefault="00D13710" w:rsidP="00D13710">
            <w:pPr>
              <w:contextualSpacing/>
              <w:jc w:val="both"/>
            </w:pPr>
          </w:p>
        </w:tc>
      </w:tr>
      <w:tr w:rsidR="00D13710" w:rsidTr="000431D4">
        <w:trPr>
          <w:trHeight w:val="1571"/>
        </w:trPr>
        <w:tc>
          <w:tcPr>
            <w:tcW w:w="4746" w:type="dxa"/>
          </w:tcPr>
          <w:p w:rsidR="00D13710" w:rsidRDefault="000431D4" w:rsidP="00D13710">
            <w:pPr>
              <w:contextualSpacing/>
              <w:jc w:val="both"/>
            </w:pPr>
            <w:r w:rsidRPr="00B0020B">
              <w:rPr>
                <w:rFonts w:cs="Arial"/>
                <w:b/>
                <w:iCs/>
                <w:szCs w:val="22"/>
              </w:rPr>
              <w:t>Equal Opportunities</w:t>
            </w:r>
          </w:p>
        </w:tc>
        <w:tc>
          <w:tcPr>
            <w:tcW w:w="5030" w:type="dxa"/>
          </w:tcPr>
          <w:p w:rsidR="000431D4" w:rsidRDefault="000431D4" w:rsidP="000431D4">
            <w:pPr>
              <w:contextualSpacing/>
              <w:jc w:val="both"/>
            </w:pPr>
            <w:r w:rsidRPr="00AD56D6">
              <w:t>Citizens Advice Scotland</w:t>
            </w:r>
            <w:r>
              <w:t xml:space="preserve"> </w:t>
            </w:r>
            <w:r w:rsidRPr="00AD56D6">
              <w:t>is committed to a positive policy of equal opportunity in the delivery of its services and in the employment of employees.</w:t>
            </w:r>
          </w:p>
          <w:p w:rsidR="00D13710" w:rsidRDefault="00D13710" w:rsidP="00D13710">
            <w:pPr>
              <w:contextualSpacing/>
              <w:jc w:val="both"/>
            </w:pPr>
          </w:p>
        </w:tc>
      </w:tr>
    </w:tbl>
    <w:p w:rsidR="00D13710" w:rsidRDefault="00D13710" w:rsidP="00D13710">
      <w:pPr>
        <w:contextualSpacing/>
        <w:jc w:val="both"/>
      </w:pPr>
      <w:bookmarkStart w:id="0" w:name="_GoBack"/>
      <w:bookmarkEnd w:id="0"/>
    </w:p>
    <w:sectPr w:rsidR="00D13710" w:rsidSect="00D13710">
      <w:head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12" w:rsidRDefault="00085B12" w:rsidP="00D13710">
      <w:r>
        <w:separator/>
      </w:r>
    </w:p>
  </w:endnote>
  <w:endnote w:type="continuationSeparator" w:id="0">
    <w:p w:rsidR="00085B12" w:rsidRDefault="00085B12" w:rsidP="00D1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12" w:rsidRDefault="00085B12" w:rsidP="00D13710">
      <w:r>
        <w:separator/>
      </w:r>
    </w:p>
  </w:footnote>
  <w:footnote w:type="continuationSeparator" w:id="0">
    <w:p w:rsidR="00085B12" w:rsidRDefault="00085B12" w:rsidP="00D1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710" w:rsidRDefault="00D13710" w:rsidP="00D13710">
    <w:pPr>
      <w:pStyle w:val="Header"/>
      <w:ind w:left="7200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-185822</wp:posOffset>
              </wp:positionH>
              <wp:positionV relativeFrom="paragraph">
                <wp:posOffset>440690</wp:posOffset>
              </wp:positionV>
              <wp:extent cx="5155565" cy="9239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556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710" w:rsidRDefault="00D13710" w:rsidP="005A5F22">
                          <w:pPr>
                            <w:pStyle w:val="Header"/>
                            <w:ind w:right="-720"/>
                            <w:rPr>
                              <w:rFonts w:cs="Calibri"/>
                              <w:b/>
                            </w:rPr>
                          </w:pPr>
                        </w:p>
                        <w:p w:rsidR="00D13710" w:rsidRDefault="00D13710" w:rsidP="005A5F22">
                          <w:pPr>
                            <w:pStyle w:val="Header"/>
                            <w:ind w:right="-720"/>
                            <w:rPr>
                              <w:rFonts w:cs="Calibri"/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D13710" w:rsidRPr="00026558" w:rsidRDefault="00D13710" w:rsidP="005A5F22">
                          <w:pPr>
                            <w:pStyle w:val="Header"/>
                            <w:ind w:right="-720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 w:rsidRPr="00026558">
                            <w:rPr>
                              <w:rFonts w:cs="Calibri"/>
                              <w:b/>
                              <w:sz w:val="32"/>
                              <w:szCs w:val="32"/>
                            </w:rPr>
                            <w:t>Further Details</w:t>
                          </w:r>
                        </w:p>
                        <w:p w:rsidR="00D13710" w:rsidRPr="00026558" w:rsidRDefault="0070668A" w:rsidP="005A5F22">
                          <w:pPr>
                            <w:pStyle w:val="Header"/>
                            <w:ind w:right="-720"/>
                            <w:rPr>
                              <w:rFonts w:cs="Calibri"/>
                              <w:b/>
                              <w:sz w:val="32"/>
                              <w:szCs w:val="32"/>
                            </w:rPr>
                          </w:pPr>
                          <w:r w:rsidRPr="00026558">
                            <w:rPr>
                              <w:rFonts w:cs="Arial"/>
                              <w:b/>
                              <w:bCs/>
                              <w:sz w:val="32"/>
                              <w:szCs w:val="32"/>
                            </w:rPr>
                            <w:t>Finance Administrator</w:t>
                          </w:r>
                          <w:r w:rsidR="00D13710" w:rsidRPr="00026558"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 xml:space="preserve">                                   </w:t>
                          </w:r>
                        </w:p>
                        <w:p w:rsidR="00D13710" w:rsidRPr="00EE6259" w:rsidRDefault="00D13710" w:rsidP="005A5F22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.65pt;margin-top:34.7pt;width:405.9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z/tA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" filled="f" stroked="f">
              <v:textbox>
                <w:txbxContent>
                  <w:p w:rsidR="00D13710" w:rsidRDefault="00D13710" w:rsidP="005A5F22">
                    <w:pPr>
                      <w:pStyle w:val="Header"/>
                      <w:ind w:right="-720"/>
                      <w:rPr>
                        <w:rFonts w:cs="Calibri"/>
                        <w:b/>
                      </w:rPr>
                    </w:pPr>
                  </w:p>
                  <w:p w:rsidR="00D13710" w:rsidRDefault="00D13710" w:rsidP="005A5F22">
                    <w:pPr>
                      <w:pStyle w:val="Header"/>
                      <w:ind w:right="-720"/>
                      <w:rPr>
                        <w:rFonts w:cs="Calibri"/>
                        <w:b/>
                        <w:sz w:val="32"/>
                        <w:szCs w:val="32"/>
                      </w:rPr>
                    </w:pPr>
                  </w:p>
                  <w:p w:rsidR="00D13710" w:rsidRPr="00026558" w:rsidRDefault="00D13710" w:rsidP="005A5F22">
                    <w:pPr>
                      <w:pStyle w:val="Header"/>
                      <w:ind w:right="-720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 w:rsidRPr="00026558">
                      <w:rPr>
                        <w:rFonts w:cs="Calibri"/>
                        <w:b/>
                        <w:sz w:val="32"/>
                        <w:szCs w:val="32"/>
                      </w:rPr>
                      <w:t>Further Details</w:t>
                    </w:r>
                  </w:p>
                  <w:p w:rsidR="00D13710" w:rsidRPr="00026558" w:rsidRDefault="0070668A" w:rsidP="005A5F22">
                    <w:pPr>
                      <w:pStyle w:val="Header"/>
                      <w:ind w:right="-720"/>
                      <w:rPr>
                        <w:rFonts w:cs="Calibri"/>
                        <w:b/>
                        <w:sz w:val="32"/>
                        <w:szCs w:val="32"/>
                      </w:rPr>
                    </w:pPr>
                    <w:r w:rsidRPr="00026558">
                      <w:rPr>
                        <w:rFonts w:cs="Arial"/>
                        <w:b/>
                        <w:bCs/>
                        <w:sz w:val="32"/>
                        <w:szCs w:val="32"/>
                      </w:rPr>
                      <w:t>Finance Administrator</w:t>
                    </w:r>
                    <w:r w:rsidR="00D13710" w:rsidRPr="00026558">
                      <w:rPr>
                        <w:rFonts w:cs="Arial"/>
                        <w:b/>
                        <w:sz w:val="32"/>
                        <w:szCs w:val="32"/>
                      </w:rPr>
                      <w:t xml:space="preserve">                                   </w:t>
                    </w:r>
                  </w:p>
                  <w:p w:rsidR="00D13710" w:rsidRPr="00EE6259" w:rsidRDefault="00D13710" w:rsidP="005A5F22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en-GB"/>
      </w:rPr>
      <w:drawing>
        <wp:inline distT="0" distB="0" distL="0" distR="0" wp14:anchorId="1AB1281C" wp14:editId="195C7F55">
          <wp:extent cx="1468120" cy="14427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10"/>
    <w:rsid w:val="00026558"/>
    <w:rsid w:val="000431D4"/>
    <w:rsid w:val="00085B12"/>
    <w:rsid w:val="00187B87"/>
    <w:rsid w:val="00230414"/>
    <w:rsid w:val="003B580D"/>
    <w:rsid w:val="006C276B"/>
    <w:rsid w:val="0070668A"/>
    <w:rsid w:val="007D3B76"/>
    <w:rsid w:val="008C25FE"/>
    <w:rsid w:val="008D0FF8"/>
    <w:rsid w:val="00934313"/>
    <w:rsid w:val="00966C45"/>
    <w:rsid w:val="00B37901"/>
    <w:rsid w:val="00D0711B"/>
    <w:rsid w:val="00D13710"/>
    <w:rsid w:val="00E73CE1"/>
    <w:rsid w:val="00FA00C3"/>
    <w:rsid w:val="00F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10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710"/>
    <w:rPr>
      <w:rFonts w:ascii="Arial" w:eastAsia="Calibri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710"/>
    <w:rPr>
      <w:rFonts w:ascii="Arial" w:eastAsia="Calibri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10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710"/>
    <w:rPr>
      <w:rFonts w:ascii="Arial" w:eastAsia="Calibri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710"/>
    <w:rPr>
      <w:rFonts w:ascii="Arial" w:eastAsia="Calibri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McDonald</dc:creator>
  <cp:lastModifiedBy>Daria McDonald</cp:lastModifiedBy>
  <cp:revision>39</cp:revision>
  <dcterms:created xsi:type="dcterms:W3CDTF">2017-04-13T12:03:00Z</dcterms:created>
  <dcterms:modified xsi:type="dcterms:W3CDTF">2017-07-25T09:36:00Z</dcterms:modified>
</cp:coreProperties>
</file>