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3D1C" w14:textId="43ADD8C5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536E70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</w:t>
      </w:r>
      <w:bookmarkEnd w:id="0"/>
      <w:r w:rsidR="00A3546F" w:rsidRPr="00CF1D57">
        <w:rPr>
          <w:rFonts w:ascii="Tahoma" w:hAnsi="Tahoma" w:cs="Tahoma"/>
          <w:noProof/>
          <w:sz w:val="22"/>
          <w:szCs w:val="22"/>
        </w:rPr>
        <w:t>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1821C28F" w14:textId="1DFC2979" w:rsidR="0071054E" w:rsidRDefault="006B2D2B" w:rsidP="007A56AB">
      <w:pPr>
        <w:spacing w:after="120" w:line="276" w:lineRule="auto"/>
        <w:ind w:right="-284"/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536E70">
        <w:rPr>
          <w:rFonts w:ascii="Tahoma" w:hAnsi="Tahoma" w:cs="Tahoma"/>
          <w:noProof/>
          <w:sz w:val="22"/>
          <w:szCs w:val="22"/>
        </w:rPr>
        <w:t>form.  Please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="00536E70">
        <w:rPr>
          <w:rFonts w:ascii="Tahoma" w:hAnsi="Tahoma" w:cs="Tahoma"/>
          <w:noProof/>
          <w:sz w:val="22"/>
          <w:szCs w:val="22"/>
        </w:rPr>
        <w:t>ly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r w:rsidR="007A56AB">
        <w:rPr>
          <w:rFonts w:ascii="Tahoma" w:hAnsi="Tahoma" w:cs="Tahoma"/>
          <w:noProof/>
          <w:sz w:val="22"/>
          <w:szCs w:val="22"/>
        </w:rPr>
        <w:t xml:space="preserve"> </w:t>
      </w:r>
      <w:hyperlink r:id="rId9" w:history="1">
        <w:r w:rsidR="007A56AB" w:rsidRPr="00743234">
          <w:rPr>
            <w:rStyle w:val="Hyperlink"/>
            <w:rFonts w:ascii="Tahoma" w:eastAsia="Times New Roman" w:hAnsi="Tahoma" w:cs="Tahoma"/>
            <w:bCs/>
            <w:sz w:val="22"/>
            <w:szCs w:val="22"/>
            <w:lang w:eastAsia="en-GB"/>
          </w:rPr>
          <w:t>Karen.campbell@perthcab.org.uk</w:t>
        </w:r>
      </w:hyperlink>
    </w:p>
    <w:p w14:paraId="5059905F" w14:textId="77777777" w:rsidR="00536E70" w:rsidRPr="00CF1D57" w:rsidRDefault="00536E70" w:rsidP="00536E70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02004996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</w:t>
      </w:r>
      <w:r w:rsidR="00536E70" w:rsidRPr="00CF1D57">
        <w:rPr>
          <w:rFonts w:ascii="Tahoma" w:hAnsi="Tahoma" w:cs="Tahoma"/>
          <w:b/>
          <w:color w:val="064169"/>
          <w:sz w:val="22"/>
          <w:szCs w:val="22"/>
        </w:rPr>
        <w:t xml:space="preserve">: </w:t>
      </w:r>
      <w:r w:rsidR="00536E70">
        <w:rPr>
          <w:rFonts w:ascii="Tahoma" w:hAnsi="Tahoma" w:cs="Tahoma"/>
          <w:color w:val="064169"/>
          <w:sz w:val="22"/>
          <w:szCs w:val="22"/>
        </w:rPr>
        <w:t>Help to Claim Adviser (Universal Credit)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7A56AB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7A56AB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7A56AB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7A56AB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7A56AB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7A56AB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7A56AB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7A56AB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7A56AB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7A56AB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7A56AB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7A56AB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7A56AB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7A56AB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7A56AB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7A56AB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7A56AB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7A56AB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7A56AB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7A56AB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7A56AB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7A56AB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7A56AB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7A56AB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7A56AB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7A56AB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7A56AB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7A56AB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7A56AB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7A56AB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CF1D57" w:rsidRDefault="007A56AB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7A56AB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7A56AB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7A56AB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7A56AB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7A56AB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7A56AB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7A56AB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7A56AB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04FF" w14:textId="5BC8B583" w:rsidR="00295282" w:rsidRDefault="007A56AB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8C86" w14:textId="64085445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536E70">
      <w:rPr>
        <w:rFonts w:ascii="Tahoma" w:hAnsi="Tahoma" w:cs="Tahoma"/>
        <w:color w:val="000000" w:themeColor="text1"/>
        <w:sz w:val="20"/>
        <w:szCs w:val="18"/>
      </w:rPr>
      <w:t>Perth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D4959"/>
    <w:rsid w:val="00536E70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7A56AB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campbell@perth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2A6BDF-6171-4746-8432-696DDE84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hopem</cp:lastModifiedBy>
  <cp:revision>3</cp:revision>
  <cp:lastPrinted>2018-05-21T09:04:00Z</cp:lastPrinted>
  <dcterms:created xsi:type="dcterms:W3CDTF">2019-03-21T16:03:00Z</dcterms:created>
  <dcterms:modified xsi:type="dcterms:W3CDTF">2019-03-25T13:04:00Z</dcterms:modified>
</cp:coreProperties>
</file>