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F4" w:rsidRDefault="00F50CF4" w:rsidP="00F50CF4">
      <w:pPr>
        <w:spacing w:after="15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b/>
          <w:noProof/>
          <w:color w:val="40404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-673735</wp:posOffset>
            </wp:positionV>
            <wp:extent cx="6523355" cy="952500"/>
            <wp:effectExtent l="0" t="0" r="0" b="0"/>
            <wp:wrapNone/>
            <wp:docPr id="1" name="Picture 1" descr="DRUMCHAPEL-CA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UMCHAPEL-CAB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0F2" w:rsidRDefault="001550F2" w:rsidP="00F50CF4">
      <w:pPr>
        <w:spacing w:after="15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</w:pPr>
    </w:p>
    <w:p w:rsidR="001550F2" w:rsidRPr="001550F2" w:rsidRDefault="001550F2" w:rsidP="00F50CF4">
      <w:pPr>
        <w:spacing w:after="15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</w:pPr>
      <w:r w:rsidRPr="001550F2">
        <w:rPr>
          <w:rFonts w:asciiTheme="majorHAnsi" w:hAnsiTheme="majorHAnsi" w:cs="Segoe UI"/>
          <w:sz w:val="24"/>
          <w:szCs w:val="24"/>
          <w:shd w:val="clear" w:color="auto" w:fill="FFFFFF"/>
        </w:rPr>
        <w:t>Drumchapel Citizens Advice Bureau provides free, confidential, and impartial advice on issues affecting people’s day-to-day lives.</w:t>
      </w:r>
    </w:p>
    <w:p w:rsidR="00F50CF4" w:rsidRPr="00F50CF4" w:rsidRDefault="0072618F" w:rsidP="00F50CF4">
      <w:pPr>
        <w:shd w:val="clear" w:color="auto" w:fill="D9D9D9" w:themeFill="background1" w:themeFillShade="D9"/>
        <w:spacing w:after="15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  <w:t xml:space="preserve">Board </w:t>
      </w:r>
      <w:r w:rsidR="00A8524A"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  <w:t>Member</w:t>
      </w:r>
      <w:r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  <w:t>/</w:t>
      </w:r>
      <w:r w:rsidR="00D5418C"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  <w:t>Treasurer</w:t>
      </w:r>
      <w:r w:rsidR="00F50CF4" w:rsidRPr="00F50CF4"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  <w:t xml:space="preserve"> Role Description</w:t>
      </w:r>
    </w:p>
    <w:p w:rsidR="00631174" w:rsidRPr="00D5418C" w:rsidRDefault="005A496B" w:rsidP="00D5418C">
      <w:pPr>
        <w:spacing w:after="341" w:line="360" w:lineRule="atLeast"/>
        <w:jc w:val="both"/>
        <w:textAlignment w:val="top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As a Bureau </w:t>
      </w:r>
      <w:r w:rsidR="00A8524A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Board Member</w:t>
      </w:r>
      <w:r w:rsidR="00D5418C"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 you will</w:t>
      </w:r>
      <w:r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 </w:t>
      </w:r>
      <w:r w:rsidR="00D5418C" w:rsidRPr="00D5418C">
        <w:rPr>
          <w:rFonts w:asciiTheme="majorHAnsi" w:eastAsia="Times New Roman" w:hAnsiTheme="majorHAnsi" w:cs="Helvetica"/>
          <w:sz w:val="24"/>
          <w:szCs w:val="24"/>
          <w:lang w:eastAsia="en-GB"/>
        </w:rPr>
        <w:t>assist with the strategic direction and future development of the Bureau. Using your finance background</w:t>
      </w:r>
      <w:r w:rsidR="00D5418C">
        <w:rPr>
          <w:rFonts w:asciiTheme="majorHAnsi" w:eastAsia="Times New Roman" w:hAnsiTheme="majorHAnsi" w:cs="Helvetica"/>
          <w:sz w:val="24"/>
          <w:szCs w:val="24"/>
          <w:lang w:eastAsia="en-GB"/>
        </w:rPr>
        <w:t>,</w:t>
      </w:r>
      <w:r w:rsidR="00D5418C" w:rsidRPr="00D5418C">
        <w:rPr>
          <w:rFonts w:asciiTheme="majorHAnsi" w:eastAsia="Times New Roman" w:hAnsiTheme="majorHAnsi" w:cs="Helvetica"/>
          <w:sz w:val="24"/>
          <w:szCs w:val="24"/>
          <w:lang w:eastAsia="en-GB"/>
        </w:rPr>
        <w:t xml:space="preserve"> </w:t>
      </w:r>
      <w:r w:rsidR="00631174"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 you will play a key part in securing the financial health and viability of the charity now and into the future. You will work closely with the Manager and Finance Administrator to ensure that:</w:t>
      </w:r>
    </w:p>
    <w:p w:rsidR="00631174" w:rsidRPr="00D5418C" w:rsidRDefault="00631174" w:rsidP="00D5418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budgets, accounts and financial statements are presented to the Board as required.</w:t>
      </w:r>
    </w:p>
    <w:p w:rsidR="00631174" w:rsidRPr="00D5418C" w:rsidRDefault="00631174" w:rsidP="00D5418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the financial resources of the charity meet its present and future needs.</w:t>
      </w:r>
    </w:p>
    <w:p w:rsidR="00631174" w:rsidRPr="00D5418C" w:rsidRDefault="00631174" w:rsidP="00D5418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appropriate accounting procedures and controls are in place.</w:t>
      </w:r>
    </w:p>
    <w:p w:rsidR="00631174" w:rsidRPr="00D5418C" w:rsidRDefault="00631174" w:rsidP="00D5418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the charity has appropriate reserves and investment policies.</w:t>
      </w:r>
    </w:p>
    <w:p w:rsidR="00631174" w:rsidRPr="00D5418C" w:rsidRDefault="00631174" w:rsidP="00D5418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the accounts are prepared and published in the form required by funders and the relevant statutory bodies.</w:t>
      </w:r>
    </w:p>
    <w:p w:rsidR="00631174" w:rsidRPr="00D5418C" w:rsidRDefault="00631174" w:rsidP="00D5418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D5418C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the Board is kept fully informed about its financial duties and responsibilities.</w:t>
      </w:r>
    </w:p>
    <w:p w:rsidR="00631174" w:rsidRPr="00D5418C" w:rsidRDefault="00631174" w:rsidP="00D5418C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</w:p>
    <w:p w:rsidR="00631174" w:rsidRPr="00631174" w:rsidRDefault="00631174" w:rsidP="00BF373C">
      <w:pPr>
        <w:shd w:val="clear" w:color="auto" w:fill="D9D9D9" w:themeFill="background1" w:themeFillShade="D9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</w:pPr>
      <w:r w:rsidRPr="00631174"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  <w:t>What are we looking for?</w:t>
      </w:r>
    </w:p>
    <w:p w:rsidR="00BF373C" w:rsidRDefault="00BF373C" w:rsidP="00BF373C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</w:p>
    <w:p w:rsidR="00631174" w:rsidRDefault="00631174" w:rsidP="00BF373C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Strong candidates will have a background in or good understanding of financial administration and budget management in the charity, private or public sectors, coupled with the following skills, qualities, knowledge and experience:</w:t>
      </w:r>
    </w:p>
    <w:p w:rsidR="005A496B" w:rsidRPr="00F50CF4" w:rsidRDefault="005A496B" w:rsidP="00BF373C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</w:p>
    <w:p w:rsidR="00631174" w:rsidRPr="00094406" w:rsidRDefault="00631174" w:rsidP="00E1091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094406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Financial qualifications and/or </w:t>
      </w:r>
      <w:r w:rsidR="00606D26" w:rsidRPr="00094406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financial management </w:t>
      </w:r>
      <w:r w:rsidRPr="00094406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experience.</w:t>
      </w:r>
    </w:p>
    <w:p w:rsidR="00631174" w:rsidRPr="00F50CF4" w:rsidRDefault="00631174" w:rsidP="00E1091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Ability to monitor internal financial controls.</w:t>
      </w:r>
    </w:p>
    <w:p w:rsidR="00631174" w:rsidRPr="00F50CF4" w:rsidRDefault="00631174" w:rsidP="00E1091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Skills to analyse proposals and examine their financial consequences.</w:t>
      </w:r>
    </w:p>
    <w:p w:rsidR="00631174" w:rsidRPr="00F50CF4" w:rsidRDefault="00631174" w:rsidP="00E1091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Preparedness to advise the Board on the appropriate financial strategy of the charity</w:t>
      </w:r>
    </w:p>
    <w:p w:rsidR="00631174" w:rsidRPr="00F50CF4" w:rsidRDefault="00094406" w:rsidP="00E1091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A general understanding </w:t>
      </w:r>
      <w:r w:rsidR="00631174"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of the financial challenges facing the charity sector, specifically </w:t>
      </w:r>
      <w:r w:rsidR="008E078D"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Drumchapel Citizens Advice Bureau</w:t>
      </w:r>
    </w:p>
    <w:p w:rsidR="00631174" w:rsidRPr="00F50CF4" w:rsidRDefault="00631174" w:rsidP="00E1091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Ability to think creatively and strategically, and exercise good, independent judgement</w:t>
      </w:r>
    </w:p>
    <w:p w:rsidR="00631174" w:rsidRPr="00F50CF4" w:rsidRDefault="00631174" w:rsidP="00E1091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Willingness to work effectively as a member of a team.</w:t>
      </w:r>
    </w:p>
    <w:p w:rsidR="00631174" w:rsidRPr="00F50CF4" w:rsidRDefault="00631174" w:rsidP="00BF373C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Commitment to the aims and principles of the Citizens Advice service, including those relating to equal opportunities.</w:t>
      </w:r>
    </w:p>
    <w:p w:rsidR="00631174" w:rsidRPr="00E1091A" w:rsidRDefault="00631174" w:rsidP="00BF373C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04041"/>
          <w:sz w:val="24"/>
          <w:szCs w:val="24"/>
          <w:lang w:eastAsia="en-GB"/>
        </w:rPr>
      </w:pPr>
    </w:p>
    <w:p w:rsidR="00631174" w:rsidRPr="00631174" w:rsidRDefault="00631174" w:rsidP="00BF373C">
      <w:pPr>
        <w:shd w:val="clear" w:color="auto" w:fill="D9D9D9" w:themeFill="background1" w:themeFillShade="D9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</w:pPr>
      <w:r w:rsidRPr="00631174"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  <w:t>What difference will you make?</w:t>
      </w:r>
    </w:p>
    <w:p w:rsidR="00BF373C" w:rsidRDefault="00BF373C" w:rsidP="00BF373C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</w:p>
    <w:p w:rsidR="00631174" w:rsidRPr="00F50CF4" w:rsidRDefault="00631174" w:rsidP="00BF373C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Your contribution will help to ensure that the organisation is run and governed effectively and that it’s well equipped to provide advice and information to our clients.</w:t>
      </w:r>
    </w:p>
    <w:p w:rsidR="00631174" w:rsidRDefault="00631174" w:rsidP="00BF373C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You will feel that you are making a difference by strengthening our charity’s financial governance.  </w:t>
      </w:r>
    </w:p>
    <w:p w:rsidR="00BF373C" w:rsidRDefault="00BF373C" w:rsidP="00BF373C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</w:p>
    <w:p w:rsidR="00631174" w:rsidRPr="00631174" w:rsidRDefault="00631174" w:rsidP="00F50CF4">
      <w:pPr>
        <w:shd w:val="clear" w:color="auto" w:fill="D9D9D9" w:themeFill="background1" w:themeFillShade="D9"/>
        <w:spacing w:after="15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</w:pPr>
      <w:r w:rsidRPr="00631174">
        <w:rPr>
          <w:rFonts w:asciiTheme="majorHAnsi" w:eastAsia="Times New Roman" w:hAnsiTheme="majorHAnsi" w:cs="Times New Roman"/>
          <w:b/>
          <w:color w:val="404041"/>
          <w:sz w:val="24"/>
          <w:szCs w:val="24"/>
          <w:lang w:eastAsia="en-GB"/>
        </w:rPr>
        <w:lastRenderedPageBreak/>
        <w:t>What’s in it for the volunteer?</w:t>
      </w:r>
    </w:p>
    <w:p w:rsidR="00631174" w:rsidRPr="00F50CF4" w:rsidRDefault="00631174" w:rsidP="00E1091A">
      <w:pPr>
        <w:spacing w:after="150" w:line="240" w:lineRule="auto"/>
        <w:jc w:val="both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Working together, our </w:t>
      </w:r>
      <w:r w:rsidR="00A8524A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Board Members</w:t>
      </w: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 are responsible for guiding and governing the organisation, ensuring that it’s doing what it was set up to do, complying with the law and using funds responsibly and prudently. </w:t>
      </w:r>
      <w:r w:rsidR="00094406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You should be able to</w:t>
      </w: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 build relationships with </w:t>
      </w:r>
      <w:r w:rsidR="00A8524A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Members</w:t>
      </w:r>
      <w:bookmarkStart w:id="0" w:name="_GoBack"/>
      <w:bookmarkEnd w:id="0"/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, staff and other volunteers; </w:t>
      </w:r>
      <w:r w:rsidR="00094406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>and develop</w:t>
      </w:r>
      <w:r w:rsidRPr="00F50CF4">
        <w:rPr>
          <w:rFonts w:asciiTheme="majorHAnsi" w:eastAsia="Times New Roman" w:hAnsiTheme="majorHAnsi" w:cs="Times New Roman"/>
          <w:color w:val="262626" w:themeColor="text1" w:themeTint="D9"/>
          <w:sz w:val="24"/>
          <w:szCs w:val="24"/>
          <w:lang w:eastAsia="en-GB"/>
        </w:rPr>
        <w:t xml:space="preserve"> your governance, leadership and financial management experience.</w:t>
      </w:r>
    </w:p>
    <w:p w:rsidR="00631174" w:rsidRPr="00F50CF4" w:rsidRDefault="00631174" w:rsidP="00BF373C">
      <w:pPr>
        <w:shd w:val="clear" w:color="auto" w:fill="D9D9D9" w:themeFill="background1" w:themeFillShade="D9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Times New Roman"/>
          <w:b/>
          <w:color w:val="262626" w:themeColor="text1" w:themeTint="D9"/>
          <w:sz w:val="24"/>
          <w:szCs w:val="24"/>
          <w:lang w:eastAsia="en-GB"/>
        </w:rPr>
        <w:t>Time commitment?</w:t>
      </w:r>
    </w:p>
    <w:p w:rsidR="00BF373C" w:rsidRDefault="00BF373C" w:rsidP="00E109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</w:p>
    <w:p w:rsidR="00631174" w:rsidRDefault="00631174" w:rsidP="00E109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  <w:r w:rsidRPr="00F50CF4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 xml:space="preserve">The Board currently meets </w:t>
      </w:r>
      <w:r w:rsid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>approximately 5 times each year with meetings running for approximately 90 minutes each.  You</w:t>
      </w:r>
      <w:r w:rsidRPr="00F50CF4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 xml:space="preserve"> will also be expected to participate in projects and attend training when required. </w:t>
      </w:r>
    </w:p>
    <w:p w:rsidR="00937C2F" w:rsidRDefault="00937C2F" w:rsidP="00E109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</w:p>
    <w:p w:rsidR="00937C2F" w:rsidRPr="00F50CF4" w:rsidRDefault="00937C2F" w:rsidP="00E109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  <w:r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>Following a</w:t>
      </w:r>
      <w:r w:rsidR="00606D26"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>n initial</w:t>
      </w:r>
      <w:r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 xml:space="preserve"> settling in period it is envisaged that </w:t>
      </w:r>
      <w:r w:rsidR="00D5418C"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>you will</w:t>
      </w:r>
      <w:r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 xml:space="preserve"> likely spend approximately </w:t>
      </w:r>
      <w:r w:rsidR="00D5418C"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>3</w:t>
      </w:r>
      <w:r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 xml:space="preserve"> hours per week dedicated to general board and finance related matters, this would likely increase at</w:t>
      </w:r>
      <w:r w:rsidR="00D5418C"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 xml:space="preserve"> </w:t>
      </w:r>
      <w:r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 xml:space="preserve"> financial year end to prepare and oversee </w:t>
      </w:r>
      <w:r w:rsidR="00D5418C"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 xml:space="preserve">the Bureau’s </w:t>
      </w:r>
      <w:r w:rsidRPr="00D5418C"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>end of year reporting requirements.</w:t>
      </w:r>
      <w:r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  <w:t xml:space="preserve">   </w:t>
      </w:r>
    </w:p>
    <w:p w:rsidR="00631174" w:rsidRPr="00F50CF4" w:rsidRDefault="00631174" w:rsidP="00E109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</w:p>
    <w:p w:rsidR="008E432A" w:rsidRPr="00F50CF4" w:rsidRDefault="008E432A" w:rsidP="00E1091A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</w:p>
    <w:p w:rsidR="00F50CF4" w:rsidRPr="00F50CF4" w:rsidRDefault="00F50CF4" w:rsidP="00F50CF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</w:p>
    <w:p w:rsidR="00F50CF4" w:rsidRPr="00F50CF4" w:rsidRDefault="00F50CF4" w:rsidP="00F50CF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</w:p>
    <w:p w:rsidR="00F50CF4" w:rsidRPr="00F50CF4" w:rsidRDefault="00F50CF4" w:rsidP="00F50CF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</w:p>
    <w:p w:rsidR="00F50CF4" w:rsidRPr="00F50CF4" w:rsidRDefault="00F50CF4" w:rsidP="00F50CF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="Arial"/>
          <w:color w:val="262626" w:themeColor="text1" w:themeTint="D9"/>
          <w:sz w:val="24"/>
          <w:szCs w:val="24"/>
          <w:lang w:eastAsia="en-GB"/>
        </w:rPr>
      </w:pPr>
    </w:p>
    <w:p w:rsidR="00F50CF4" w:rsidRDefault="00F50CF4" w:rsidP="00F50CF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en-GB"/>
        </w:rPr>
      </w:pPr>
    </w:p>
    <w:p w:rsidR="008E432A" w:rsidRPr="00F50CF4" w:rsidRDefault="008E432A" w:rsidP="00F50CF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="Arial"/>
          <w:color w:val="7F7F7F" w:themeColor="text1" w:themeTint="80"/>
          <w:sz w:val="20"/>
          <w:szCs w:val="20"/>
          <w:lang w:eastAsia="en-GB"/>
        </w:rPr>
      </w:pPr>
      <w:r w:rsidRPr="00F50CF4">
        <w:rPr>
          <w:rFonts w:asciiTheme="majorHAnsi" w:eastAsia="Times New Roman" w:hAnsiTheme="majorHAnsi" w:cs="Arial"/>
          <w:color w:val="7F7F7F" w:themeColor="text1" w:themeTint="80"/>
          <w:sz w:val="20"/>
          <w:szCs w:val="20"/>
          <w:lang w:eastAsia="en-GB"/>
        </w:rPr>
        <w:t>Drumchapel Citizens Advice Bureau is a Company Limited by Guarantee</w:t>
      </w:r>
    </w:p>
    <w:p w:rsidR="008E432A" w:rsidRPr="00F50CF4" w:rsidRDefault="008E432A" w:rsidP="00F50CF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="Arial"/>
          <w:color w:val="7F7F7F" w:themeColor="text1" w:themeTint="80"/>
          <w:sz w:val="20"/>
          <w:szCs w:val="20"/>
          <w:lang w:eastAsia="en-GB"/>
        </w:rPr>
      </w:pPr>
      <w:r w:rsidRPr="00F50CF4">
        <w:rPr>
          <w:rFonts w:asciiTheme="majorHAnsi" w:eastAsia="Times New Roman" w:hAnsiTheme="majorHAnsi" w:cs="Arial"/>
          <w:color w:val="7F7F7F" w:themeColor="text1" w:themeTint="80"/>
          <w:sz w:val="20"/>
          <w:szCs w:val="20"/>
          <w:lang w:eastAsia="en-GB"/>
        </w:rPr>
        <w:t>Reg. No. in Scotland 205907. Scottish Charity Number SCO15207</w:t>
      </w:r>
    </w:p>
    <w:p w:rsidR="008E432A" w:rsidRPr="00F50CF4" w:rsidRDefault="008E432A" w:rsidP="00F50CF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="Arial"/>
          <w:color w:val="7F7F7F" w:themeColor="text1" w:themeTint="80"/>
          <w:sz w:val="20"/>
          <w:szCs w:val="20"/>
          <w:lang w:eastAsia="en-GB"/>
        </w:rPr>
      </w:pPr>
      <w:r w:rsidRPr="00F50CF4">
        <w:rPr>
          <w:rFonts w:asciiTheme="majorHAnsi" w:eastAsia="Times New Roman" w:hAnsiTheme="majorHAnsi" w:cs="Arial"/>
          <w:color w:val="7F7F7F" w:themeColor="text1" w:themeTint="80"/>
          <w:sz w:val="20"/>
          <w:szCs w:val="20"/>
          <w:lang w:eastAsia="en-GB"/>
        </w:rPr>
        <w:t>Authorised and Regulated by the Financial Conduct Authority FRN:  617448</w:t>
      </w:r>
    </w:p>
    <w:p w:rsidR="008E432A" w:rsidRPr="00F50CF4" w:rsidRDefault="008E432A" w:rsidP="00F50CF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="Arial"/>
          <w:color w:val="7F7F7F" w:themeColor="text1" w:themeTint="80"/>
          <w:sz w:val="20"/>
          <w:szCs w:val="20"/>
          <w:lang w:eastAsia="en-GB"/>
        </w:rPr>
      </w:pPr>
    </w:p>
    <w:p w:rsidR="008E432A" w:rsidRPr="00F50CF4" w:rsidRDefault="008E432A" w:rsidP="00F50CF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0"/>
          <w:szCs w:val="20"/>
          <w:lang w:eastAsia="en-GB"/>
        </w:rPr>
      </w:pPr>
    </w:p>
    <w:p w:rsidR="00631174" w:rsidRPr="00E1091A" w:rsidRDefault="00631174" w:rsidP="00F50CF4">
      <w:pPr>
        <w:spacing w:after="150" w:line="240" w:lineRule="auto"/>
        <w:jc w:val="center"/>
        <w:textAlignment w:val="baseline"/>
        <w:rPr>
          <w:rFonts w:asciiTheme="majorHAnsi" w:hAnsiTheme="majorHAnsi"/>
          <w:sz w:val="24"/>
          <w:szCs w:val="24"/>
        </w:rPr>
      </w:pPr>
    </w:p>
    <w:sectPr w:rsidR="00631174" w:rsidRPr="00E1091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F4" w:rsidRDefault="00F50CF4" w:rsidP="00F50CF4">
      <w:pPr>
        <w:spacing w:after="0" w:line="240" w:lineRule="auto"/>
      </w:pPr>
      <w:r>
        <w:separator/>
      </w:r>
    </w:p>
  </w:endnote>
  <w:endnote w:type="continuationSeparator" w:id="0">
    <w:p w:rsidR="00F50CF4" w:rsidRDefault="00F50CF4" w:rsidP="00F5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67048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0CF4" w:rsidRPr="00F50CF4" w:rsidRDefault="00F50CF4">
            <w:pPr>
              <w:pStyle w:val="Footer"/>
              <w:jc w:val="right"/>
              <w:rPr>
                <w:sz w:val="20"/>
                <w:szCs w:val="20"/>
              </w:rPr>
            </w:pPr>
            <w:r w:rsidRPr="00F50CF4">
              <w:rPr>
                <w:sz w:val="20"/>
                <w:szCs w:val="20"/>
              </w:rPr>
              <w:t xml:space="preserve">Page </w:t>
            </w:r>
            <w:r w:rsidRPr="00F50CF4">
              <w:rPr>
                <w:b/>
                <w:bCs/>
                <w:sz w:val="20"/>
                <w:szCs w:val="20"/>
              </w:rPr>
              <w:fldChar w:fldCharType="begin"/>
            </w:r>
            <w:r w:rsidRPr="00F50CF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50CF4">
              <w:rPr>
                <w:b/>
                <w:bCs/>
                <w:sz w:val="20"/>
                <w:szCs w:val="20"/>
              </w:rPr>
              <w:fldChar w:fldCharType="separate"/>
            </w:r>
            <w:r w:rsidR="00A8524A">
              <w:rPr>
                <w:b/>
                <w:bCs/>
                <w:noProof/>
                <w:sz w:val="20"/>
                <w:szCs w:val="20"/>
              </w:rPr>
              <w:t>2</w:t>
            </w:r>
            <w:r w:rsidRPr="00F50CF4">
              <w:rPr>
                <w:b/>
                <w:bCs/>
                <w:sz w:val="20"/>
                <w:szCs w:val="20"/>
              </w:rPr>
              <w:fldChar w:fldCharType="end"/>
            </w:r>
            <w:r w:rsidRPr="00F50CF4">
              <w:rPr>
                <w:sz w:val="20"/>
                <w:szCs w:val="20"/>
              </w:rPr>
              <w:t xml:space="preserve"> of </w:t>
            </w:r>
            <w:r w:rsidRPr="00F50CF4">
              <w:rPr>
                <w:b/>
                <w:bCs/>
                <w:sz w:val="20"/>
                <w:szCs w:val="20"/>
              </w:rPr>
              <w:fldChar w:fldCharType="begin"/>
            </w:r>
            <w:r w:rsidRPr="00F50CF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50CF4">
              <w:rPr>
                <w:b/>
                <w:bCs/>
                <w:sz w:val="20"/>
                <w:szCs w:val="20"/>
              </w:rPr>
              <w:fldChar w:fldCharType="separate"/>
            </w:r>
            <w:r w:rsidR="00A8524A">
              <w:rPr>
                <w:b/>
                <w:bCs/>
                <w:noProof/>
                <w:sz w:val="20"/>
                <w:szCs w:val="20"/>
              </w:rPr>
              <w:t>2</w:t>
            </w:r>
            <w:r w:rsidRPr="00F50C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50CF4" w:rsidRDefault="00F50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F4" w:rsidRDefault="00F50CF4" w:rsidP="00F50CF4">
      <w:pPr>
        <w:spacing w:after="0" w:line="240" w:lineRule="auto"/>
      </w:pPr>
      <w:r>
        <w:separator/>
      </w:r>
    </w:p>
  </w:footnote>
  <w:footnote w:type="continuationSeparator" w:id="0">
    <w:p w:rsidR="00F50CF4" w:rsidRDefault="00F50CF4" w:rsidP="00F5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21A"/>
    <w:multiLevelType w:val="hybridMultilevel"/>
    <w:tmpl w:val="7AC6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C7A37"/>
    <w:multiLevelType w:val="multilevel"/>
    <w:tmpl w:val="BE94AC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6FFB3B1F"/>
    <w:multiLevelType w:val="multilevel"/>
    <w:tmpl w:val="9656C7E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76EF7C52"/>
    <w:multiLevelType w:val="hybridMultilevel"/>
    <w:tmpl w:val="4E685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83"/>
    <w:rsid w:val="00094406"/>
    <w:rsid w:val="001550F2"/>
    <w:rsid w:val="005A496B"/>
    <w:rsid w:val="005E0A22"/>
    <w:rsid w:val="00606D26"/>
    <w:rsid w:val="00631174"/>
    <w:rsid w:val="006A07EB"/>
    <w:rsid w:val="0072618F"/>
    <w:rsid w:val="00815B5D"/>
    <w:rsid w:val="008B6915"/>
    <w:rsid w:val="008E078D"/>
    <w:rsid w:val="008E432A"/>
    <w:rsid w:val="00937C2F"/>
    <w:rsid w:val="00940BE6"/>
    <w:rsid w:val="00A25783"/>
    <w:rsid w:val="00A8524A"/>
    <w:rsid w:val="00AF5DAE"/>
    <w:rsid w:val="00BF373C"/>
    <w:rsid w:val="00D5418C"/>
    <w:rsid w:val="00E1091A"/>
    <w:rsid w:val="00F50CF4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F4"/>
  </w:style>
  <w:style w:type="paragraph" w:styleId="Footer">
    <w:name w:val="footer"/>
    <w:basedOn w:val="Normal"/>
    <w:link w:val="FooterChar"/>
    <w:uiPriority w:val="99"/>
    <w:unhideWhenUsed/>
    <w:rsid w:val="00F5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F4"/>
  </w:style>
  <w:style w:type="paragraph" w:styleId="Footer">
    <w:name w:val="footer"/>
    <w:basedOn w:val="Normal"/>
    <w:link w:val="FooterChar"/>
    <w:uiPriority w:val="99"/>
    <w:unhideWhenUsed/>
    <w:rsid w:val="00F5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McMahon</dc:creator>
  <cp:lastModifiedBy>Laura McMahon</cp:lastModifiedBy>
  <cp:revision>17</cp:revision>
  <cp:lastPrinted>2019-08-09T12:09:00Z</cp:lastPrinted>
  <dcterms:created xsi:type="dcterms:W3CDTF">2019-08-06T11:46:00Z</dcterms:created>
  <dcterms:modified xsi:type="dcterms:W3CDTF">2020-07-10T11:21:00Z</dcterms:modified>
</cp:coreProperties>
</file>