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26" w:rsidRPr="0057784F" w:rsidRDefault="00FB5A26" w:rsidP="00FB5A26">
      <w:pPr>
        <w:jc w:val="both"/>
        <w:rPr>
          <w:rFonts w:ascii="Tahoma" w:hAnsi="Tahoma" w:cs="Tahoma"/>
          <w:noProof/>
          <w:color w:val="0000FF"/>
          <w:sz w:val="28"/>
          <w:szCs w:val="28"/>
          <w:lang w:eastAsia="en-GB"/>
        </w:rPr>
      </w:pPr>
      <w:r w:rsidRPr="00F974D6">
        <w:rPr>
          <w:rFonts w:ascii="Tahoma" w:hAnsi="Tahoma" w:cs="Tahoma"/>
          <w:noProof/>
          <w:color w:val="0000FF"/>
          <w:sz w:val="28"/>
          <w:szCs w:val="28"/>
          <w:lang w:eastAsia="en-GB"/>
        </w:rPr>
        <mc:AlternateContent>
          <mc:Choice Requires="wps">
            <w:drawing>
              <wp:anchor distT="36576" distB="36576" distL="36576" distR="36576" simplePos="0" relativeHeight="251662336" behindDoc="0" locked="0" layoutInCell="1" allowOverlap="1" wp14:anchorId="2ACE4337" wp14:editId="45F56B99">
                <wp:simplePos x="0" y="0"/>
                <wp:positionH relativeFrom="column">
                  <wp:posOffset>8890</wp:posOffset>
                </wp:positionH>
                <wp:positionV relativeFrom="paragraph">
                  <wp:posOffset>-998855</wp:posOffset>
                </wp:positionV>
                <wp:extent cx="2393950" cy="604520"/>
                <wp:effectExtent l="0" t="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5A26" w:rsidRDefault="00FB5A26" w:rsidP="00FB5A26">
                            <w:pPr>
                              <w:widowControl w:val="0"/>
                              <w:rPr>
                                <w:rFonts w:ascii="Arial" w:hAnsi="Arial" w:cs="Arial"/>
                                <w:b/>
                                <w:bCs/>
                                <w:color w:val="0000FF"/>
                                <w:sz w:val="28"/>
                                <w:szCs w:val="28"/>
                              </w:rPr>
                            </w:pPr>
                            <w:r>
                              <w:rPr>
                                <w:rFonts w:ascii="Arial" w:hAnsi="Arial" w:cs="Arial"/>
                                <w:b/>
                                <w:bCs/>
                                <w:color w:val="0000FF"/>
                                <w:sz w:val="28"/>
                                <w:szCs w:val="28"/>
                              </w:rPr>
                              <w:t>Denny and Dunipace</w:t>
                            </w:r>
                          </w:p>
                          <w:p w:rsidR="00FB5A26" w:rsidRDefault="00FB5A26" w:rsidP="00FB5A26">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CE4337" id="_x0000_t202" coordsize="21600,21600" o:spt="202" path="m,l,21600r21600,l21600,xe">
                <v:stroke joinstyle="miter"/>
                <v:path gradientshapeok="t" o:connecttype="rect"/>
              </v:shapetype>
              <v:shape id="Text Box 2" o:spid="_x0000_s1026" type="#_x0000_t202" style="position:absolute;left:0;text-align:left;margin-left:.7pt;margin-top:-78.65pt;width:188.5pt;height:47.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ESCgMAAHwGAAAOAAAAZHJzL2Uyb0RvYy54bWysVcuOmzAU3VfqP1jeMzwCSUBDRkkmqSpN&#10;H9JM1bWDTbAGbGo7IdOq/95rkweZbqq2LJCvsY/vOfcec3t3aGq0Z0pzKXIc3gQYMVFIysU2x1+e&#10;1t4UI22IoKSWguX4hWl8N3v75rZrMxbJStaUKQQgQmddm+PKmDbzfV1UrCH6RrZMwMdSqoYYCNXW&#10;p4p0gN7UfhQEY7+TirZKFkxrmL3vP+KZwy9LVphPZamZQXWOITfj3sq9N/btz25JtlWkrXhxTIP8&#10;RRYN4QIOPUPdE0PQTvHfoBpeKKllaW4K2fiyLHnBHAdgEwav2DxWpGWOC4ij27NM+v/BFh/3nxXi&#10;NMcRRoI0UKIndjBoIQ8osup0rc5g0WMLy8wBpqHKjqluH2TxrJGQy4qILZsrJbuKEQrZhXanP9ja&#10;42gLsuk+SArHkJ2RDuhQqsZKB2IgQIcqvZwrY1MpYDIapaM0gU8FfBsHcRK50vkkO+1ulTbvmGyQ&#10;HeRYQeUdOtk/aGOzIdlpiT1My5rTNa9rF6jtZlkrtCfQJWv3OAKvltXCLhbSbusR+xnm+qw/hmSQ&#10;MgztSpu864EfaRjFwSJKvfV4OvHidZx46SSYekGYLlKgk8b365823TDOKk4pEw9csFM/hvGf1fvo&#10;jL6TXEeizulJ6i2Y89ih18ytz9iZO33ua1vvGihSr8fRIzAFThpMgaDOpXa3k/cKuOEGfF3zJsfT&#10;wD6902x/rAQF9UhmCK/7sX/N26GBeNcaztdJMIlHU28ySUZePFoF3mK6XnrzZTgeT1aL5WIVXmu4&#10;cnXR/y6jS+RUZBvIHbB7rGiHKLfdNkrSKMQQwM0STXq+qFe9MAojJc1XbirnZ1sRi6GHTbd0z7Hp&#10;zui9EJeDBzoduV2kgnKcOs8Zz3qtd505bA7O4c6V1pQbSV/AiZCVaw+4vmFQSfUdow6uwhzrbzui&#10;GEb1ewFuHiXJ2N6dw0ANg80wIKIAqBwbjPrh0rj71nIWcg6uL7kz5CUTYGEDuOIcn+N1bO/QYexW&#10;XX4as18AAAD//wMAUEsDBBQABgAIAAAAIQANvta53wAAAAoBAAAPAAAAZHJzL2Rvd25yZXYueG1s&#10;TI/NTsMwEITvSLyDtUjcWucHmirEqRAS3BClgLi68ZKkxOvIdtv07bucynFmP83OVKvJDuKAPvSO&#10;FKTzBARS40xPrYLPj+fZEkSImoweHKGCEwZY1ddXlS6NO9I7HjaxFRxCodQKuhjHUsrQdGh1mLsR&#10;iW8/zlsdWfpWGq+PHG4HmSXJQlrdE3/o9IhPHTa/m71V8PZ9al4Ln62Lfj3lL1m6G93XTqnbm+nx&#10;AUTEKV5g+KvP1aHmTlu3JxPEwPqOQQWz9L7IQTCQF0u2tmwtshRkXcn/E+ozAAAA//8DAFBLAQIt&#10;ABQABgAIAAAAIQC2gziS/gAAAOEBAAATAAAAAAAAAAAAAAAAAAAAAABbQ29udGVudF9UeXBlc10u&#10;eG1sUEsBAi0AFAAGAAgAAAAhADj9If/WAAAAlAEAAAsAAAAAAAAAAAAAAAAALwEAAF9yZWxzLy5y&#10;ZWxzUEsBAi0AFAAGAAgAAAAhADtLwRIKAwAAfAYAAA4AAAAAAAAAAAAAAAAALgIAAGRycy9lMm9E&#10;b2MueG1sUEsBAi0AFAAGAAgAAAAhAA2+1rnfAAAACgEAAA8AAAAAAAAAAAAAAAAAZAUAAGRycy9k&#10;b3ducmV2LnhtbFBLBQYAAAAABAAEAPMAAABwBgAAAAA=&#10;" stroked="f" strokecolor="black [0]" strokeweight="0" insetpen="t">
                <v:shadow color="#ccc"/>
                <v:textbox inset="2.8pt,2.8pt,2.8pt,2.8pt">
                  <w:txbxContent>
                    <w:p w:rsidR="00FB5A26" w:rsidRDefault="00FB5A26" w:rsidP="00FB5A26">
                      <w:pPr>
                        <w:widowControl w:val="0"/>
                        <w:rPr>
                          <w:rFonts w:ascii="Arial" w:hAnsi="Arial" w:cs="Arial"/>
                          <w:b/>
                          <w:bCs/>
                          <w:color w:val="0000FF"/>
                          <w:sz w:val="28"/>
                          <w:szCs w:val="28"/>
                        </w:rPr>
                      </w:pPr>
                      <w:r>
                        <w:rPr>
                          <w:rFonts w:ascii="Arial" w:hAnsi="Arial" w:cs="Arial"/>
                          <w:b/>
                          <w:bCs/>
                          <w:color w:val="0000FF"/>
                          <w:sz w:val="28"/>
                          <w:szCs w:val="28"/>
                        </w:rPr>
                        <w:t>Denny and Dunipace</w:t>
                      </w:r>
                    </w:p>
                    <w:p w:rsidR="00FB5A26" w:rsidRDefault="00FB5A26" w:rsidP="00FB5A26">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txbxContent>
                </v:textbox>
              </v:shape>
            </w:pict>
          </mc:Fallback>
        </mc:AlternateContent>
      </w:r>
      <w:r w:rsidR="00224E53">
        <w:rPr>
          <w:rFonts w:ascii="Tahoma" w:hAnsi="Tahoma" w:cs="Tahoma"/>
          <w:color w:val="0000FF"/>
          <w:sz w:val="28"/>
          <w:szCs w:val="28"/>
        </w:rPr>
        <w:object w:dxaOrig="1440" w:dyaOrig="1440">
          <v:rect id="_x0000_s1026" style="position:absolute;left:0;text-align:left;margin-left:414.85pt;margin-top:-87.65pt;width:77.45pt;height:68.7pt;z-index:251664384;mso-wrap-distance-left:2.88pt;mso-wrap-distance-top:2.88pt;mso-wrap-distance-right:2.88pt;mso-wrap-distance-bottom:2.88pt;mso-position-horizontal-relative:text;mso-position-vertical-relative:text" filled="f" fillcolor="black [0]" stroked="f" strokecolor="black [0]" strokeweight="0" insetpen="t" o:cliptowrap="t">
            <v:stroke>
              <o:left v:ext="view" color="black [0]"/>
              <o:top v:ext="view" color="black [0]"/>
              <o:right v:ext="view" color="black [0]"/>
              <o:bottom v:ext="view" color="black [0]"/>
              <o:column v:ext="view" color="black [0]"/>
            </v:stroke>
            <v:imagedata r:id="rId7" o:title=""/>
            <v:shadow color="#ccc"/>
          </v:rect>
          <o:OLEObject Type="Embed" ProgID="Word.Picture.8" ShapeID="_x0000_s1026" DrawAspect="Content" ObjectID="_1689769999" r:id="rId8"/>
        </w:object>
      </w:r>
      <w:r>
        <w:rPr>
          <w:rFonts w:ascii="Tahoma" w:hAnsi="Tahoma" w:cs="Tahoma"/>
          <w:noProof/>
          <w:color w:val="0000FF"/>
          <w:sz w:val="28"/>
          <w:szCs w:val="28"/>
          <w:lang w:eastAsia="en-GB"/>
        </w:rPr>
        <w:t xml:space="preserve">ASAP(Armed Services Advice Project) </w:t>
      </w:r>
      <w:r>
        <w:rPr>
          <w:rFonts w:ascii="Tahoma" w:hAnsi="Tahoma" w:cs="Tahoma"/>
          <w:color w:val="0000FF"/>
          <w:sz w:val="28"/>
          <w:szCs w:val="28"/>
        </w:rPr>
        <w:t xml:space="preserve">Regional Support Officer </w:t>
      </w:r>
    </w:p>
    <w:p w:rsidR="00FB5A26" w:rsidRPr="004C7747" w:rsidRDefault="00FB5A26" w:rsidP="00FB5A26">
      <w:pPr>
        <w:pStyle w:val="CASBody"/>
        <w:tabs>
          <w:tab w:val="left" w:pos="3690"/>
        </w:tabs>
        <w:spacing w:line="240" w:lineRule="auto"/>
        <w:ind w:right="0"/>
        <w:jc w:val="both"/>
        <w:rPr>
          <w:rFonts w:ascii="Tahoma" w:hAnsi="Tahoma" w:cs="Tahoma"/>
          <w:b/>
          <w:bCs/>
          <w:color w:val="auto"/>
          <w:sz w:val="22"/>
          <w:szCs w:val="22"/>
        </w:rPr>
      </w:pPr>
      <w:r>
        <w:rPr>
          <w:rFonts w:ascii="Tahoma" w:hAnsi="Tahoma" w:cs="Tahoma"/>
          <w:b/>
          <w:bCs/>
          <w:color w:val="auto"/>
          <w:sz w:val="22"/>
          <w:szCs w:val="22"/>
        </w:rPr>
        <w:tab/>
      </w:r>
    </w:p>
    <w:p w:rsidR="00FB5A26" w:rsidRPr="006D0245" w:rsidRDefault="00FB5A26" w:rsidP="00FB5A26">
      <w:pPr>
        <w:pStyle w:val="CASBody"/>
        <w:numPr>
          <w:ilvl w:val="0"/>
          <w:numId w:val="5"/>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Pr>
          <w:rFonts w:ascii="Tahoma" w:eastAsia="Times New Roman" w:hAnsi="Tahoma" w:cs="Tahoma"/>
          <w:bCs/>
          <w:color w:val="auto"/>
          <w:sz w:val="22"/>
          <w:szCs w:val="22"/>
          <w:lang w:eastAsia="en-GB"/>
        </w:rPr>
        <w:t xml:space="preserve">ASAP Regional Support Officer   </w:t>
      </w:r>
    </w:p>
    <w:p w:rsidR="00FB5A26" w:rsidRPr="009B5C1A" w:rsidRDefault="00FB5A26" w:rsidP="00FB5A26">
      <w:pPr>
        <w:pStyle w:val="ListParagraph"/>
        <w:numPr>
          <w:ilvl w:val="0"/>
          <w:numId w:val="5"/>
        </w:numPr>
        <w:rPr>
          <w:rFonts w:ascii="Tahoma" w:hAnsi="Tahoma" w:cs="Tahoma"/>
          <w:bCs/>
          <w:sz w:val="22"/>
          <w:szCs w:val="22"/>
        </w:rPr>
      </w:pPr>
      <w:r w:rsidRPr="00F974D6">
        <w:rPr>
          <w:rFonts w:ascii="Tahoma" w:hAnsi="Tahoma" w:cs="Tahoma"/>
          <w:b/>
          <w:bCs/>
          <w:color w:val="064169"/>
          <w:sz w:val="22"/>
          <w:szCs w:val="22"/>
        </w:rPr>
        <w:t xml:space="preserve">Location: </w:t>
      </w:r>
      <w:r>
        <w:rPr>
          <w:rFonts w:ascii="Tahoma" w:hAnsi="Tahoma" w:cs="Tahoma"/>
          <w:sz w:val="22"/>
          <w:szCs w:val="22"/>
        </w:rPr>
        <w:t xml:space="preserve">Denny and Dunipace Office, outreach locations and hybrid working options available </w:t>
      </w:r>
    </w:p>
    <w:p w:rsidR="00FB5A26" w:rsidRDefault="00FB5A26" w:rsidP="00FB5A26">
      <w:pPr>
        <w:pStyle w:val="ListParagraph"/>
        <w:numPr>
          <w:ilvl w:val="0"/>
          <w:numId w:val="5"/>
        </w:numPr>
        <w:rPr>
          <w:rFonts w:ascii="Tahoma" w:hAnsi="Tahoma" w:cs="Tahoma"/>
          <w:bCs/>
          <w:sz w:val="22"/>
          <w:szCs w:val="22"/>
        </w:rPr>
      </w:pPr>
      <w:r>
        <w:rPr>
          <w:rFonts w:ascii="Tahoma" w:hAnsi="Tahoma" w:cs="Tahoma"/>
          <w:b/>
          <w:bCs/>
          <w:color w:val="064169"/>
          <w:sz w:val="22"/>
          <w:szCs w:val="22"/>
        </w:rPr>
        <w:t>Responsible to:</w:t>
      </w:r>
      <w:r>
        <w:rPr>
          <w:rFonts w:ascii="Tahoma" w:hAnsi="Tahoma" w:cs="Tahoma"/>
          <w:bCs/>
          <w:sz w:val="22"/>
          <w:szCs w:val="22"/>
        </w:rPr>
        <w:t xml:space="preserve"> Manager</w:t>
      </w:r>
    </w:p>
    <w:p w:rsidR="00FB5A26" w:rsidRPr="00F30B53" w:rsidRDefault="00FB5A26" w:rsidP="00FB5A26">
      <w:pPr>
        <w:pStyle w:val="CASBody"/>
        <w:numPr>
          <w:ilvl w:val="0"/>
          <w:numId w:val="5"/>
        </w:numPr>
        <w:spacing w:line="240" w:lineRule="auto"/>
        <w:ind w:right="0"/>
        <w:jc w:val="both"/>
        <w:rPr>
          <w:rFonts w:ascii="Tahoma" w:hAnsi="Tahoma" w:cs="Tahoma"/>
          <w:bCs/>
          <w:color w:val="auto"/>
          <w:sz w:val="22"/>
          <w:szCs w:val="22"/>
        </w:rPr>
      </w:pPr>
      <w:r>
        <w:rPr>
          <w:rFonts w:ascii="Tahoma" w:hAnsi="Tahoma" w:cs="Tahoma"/>
          <w:b/>
          <w:bCs/>
          <w:color w:val="064169"/>
          <w:sz w:val="22"/>
          <w:szCs w:val="22"/>
        </w:rPr>
        <w:t>Hours per week:</w:t>
      </w:r>
      <w:r>
        <w:rPr>
          <w:rFonts w:ascii="Tahoma" w:hAnsi="Tahoma" w:cs="Tahoma"/>
          <w:bCs/>
          <w:color w:val="auto"/>
          <w:sz w:val="22"/>
          <w:szCs w:val="22"/>
        </w:rPr>
        <w:t xml:space="preserve"> 28 hours per week</w:t>
      </w:r>
    </w:p>
    <w:p w:rsidR="00FB5A26" w:rsidRPr="005B7FEC" w:rsidRDefault="00FB5A26" w:rsidP="00FB5A26">
      <w:pPr>
        <w:rPr>
          <w:rFonts w:ascii="Tahoma" w:hAnsi="Tahoma" w:cs="Tahoma"/>
          <w:bCs/>
          <w:sz w:val="22"/>
          <w:szCs w:val="22"/>
        </w:rPr>
      </w:pPr>
    </w:p>
    <w:p w:rsidR="00FB5A26" w:rsidRPr="008B033D" w:rsidRDefault="00FB5A26" w:rsidP="00FB5A26">
      <w:pPr>
        <w:jc w:val="both"/>
        <w:rPr>
          <w:rFonts w:ascii="Tahoma" w:hAnsi="Tahoma" w:cs="Tahoma"/>
          <w:b/>
          <w:color w:val="003E82"/>
          <w:sz w:val="28"/>
          <w:szCs w:val="22"/>
        </w:rPr>
      </w:pPr>
    </w:p>
    <w:p w:rsidR="00FB5A26" w:rsidRPr="008B033D" w:rsidRDefault="00FB5A26" w:rsidP="00FB5A2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rsidR="00FB5A26" w:rsidRPr="008B033D" w:rsidRDefault="00FB5A26" w:rsidP="00FB5A26">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732DA585" wp14:editId="3933D075">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93F5C"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rsidR="00FB5A26" w:rsidRPr="00F30B53" w:rsidRDefault="00FB5A26" w:rsidP="00FB5A26">
      <w:pPr>
        <w:spacing w:line="276" w:lineRule="auto"/>
        <w:jc w:val="both"/>
        <w:rPr>
          <w:rFonts w:ascii="Tahoma" w:eastAsia="Times New Roman" w:hAnsi="Tahoma" w:cs="Tahoma"/>
          <w:bCs/>
          <w:sz w:val="22"/>
          <w:szCs w:val="22"/>
          <w:lang w:eastAsia="en-GB"/>
        </w:rPr>
      </w:pPr>
    </w:p>
    <w:p w:rsidR="00FB5A26" w:rsidRDefault="00FB5A26" w:rsidP="00FB5A26">
      <w:pPr>
        <w:pStyle w:val="NormalWeb"/>
        <w:spacing w:line="276" w:lineRule="auto"/>
        <w:jc w:val="both"/>
        <w:rPr>
          <w:rFonts w:ascii="Tahoma" w:hAnsi="Tahoma" w:cs="Tahoma"/>
          <w:bCs/>
          <w:sz w:val="22"/>
          <w:szCs w:val="22"/>
        </w:rPr>
      </w:pPr>
      <w:r>
        <w:rPr>
          <w:rFonts w:ascii="Tahoma" w:hAnsi="Tahoma" w:cs="Tahoma"/>
          <w:bCs/>
          <w:sz w:val="22"/>
          <w:szCs w:val="22"/>
        </w:rPr>
        <w:t xml:space="preserve">The ASAP Regional Support Officer will work with the bureaux in the Falkirk Council area. The post holder will provide advice to members of the armed forces community, support bureaux and regional organisations in the provision of advice to the armed forces community and co-ordinate regional activities including training as required. </w:t>
      </w:r>
    </w:p>
    <w:p w:rsidR="00FB5A26" w:rsidRDefault="00FB5A26" w:rsidP="00FB5A26">
      <w:pPr>
        <w:pStyle w:val="Heading1"/>
        <w:spacing w:line="240" w:lineRule="auto"/>
        <w:jc w:val="both"/>
        <w:rPr>
          <w:rFonts w:ascii="Tahoma" w:hAnsi="Tahoma" w:cs="Tahoma"/>
          <w:sz w:val="24"/>
          <w:szCs w:val="22"/>
        </w:rPr>
      </w:pPr>
    </w:p>
    <w:p w:rsidR="00FB5A26" w:rsidRPr="008B033D" w:rsidRDefault="00FB5A26" w:rsidP="00FB5A26">
      <w:pPr>
        <w:pStyle w:val="Heading1"/>
        <w:spacing w:line="240" w:lineRule="auto"/>
        <w:jc w:val="both"/>
        <w:rPr>
          <w:rFonts w:ascii="Tahoma" w:hAnsi="Tahoma" w:cs="Tahoma"/>
          <w:sz w:val="24"/>
          <w:szCs w:val="22"/>
        </w:rPr>
      </w:pPr>
      <w:r w:rsidRPr="008B033D">
        <w:rPr>
          <w:rFonts w:ascii="Tahoma" w:hAnsi="Tahoma" w:cs="Tahoma"/>
          <w:sz w:val="24"/>
          <w:szCs w:val="22"/>
        </w:rPr>
        <w:t xml:space="preserve">Job description </w:t>
      </w:r>
    </w:p>
    <w:p w:rsidR="00FB5A26" w:rsidRPr="008B033D" w:rsidRDefault="00FB5A26" w:rsidP="00FB5A26">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4B8806C9" wp14:editId="3C792F2D">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365A3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rsidR="00FB5A26" w:rsidRPr="008B033D" w:rsidRDefault="00FB5A26" w:rsidP="00FB5A26">
      <w:pPr>
        <w:shd w:val="clear" w:color="auto" w:fill="FFFFFF"/>
        <w:jc w:val="both"/>
        <w:rPr>
          <w:rFonts w:ascii="Tahoma" w:eastAsia="FangSong" w:hAnsi="Tahoma" w:cs="Tahoma"/>
          <w:b/>
          <w:snapToGrid w:val="0"/>
          <w:color w:val="064169"/>
          <w:sz w:val="22"/>
          <w:szCs w:val="22"/>
        </w:rPr>
      </w:pPr>
    </w:p>
    <w:p w:rsidR="00FB5A26" w:rsidRDefault="00FB5A26" w:rsidP="00FB5A26">
      <w:pPr>
        <w:shd w:val="clear" w:color="auto" w:fill="FFFFFF"/>
        <w:jc w:val="both"/>
        <w:rPr>
          <w:rFonts w:ascii="Tahoma" w:eastAsia="FangSong" w:hAnsi="Tahoma" w:cs="Tahoma"/>
          <w:b/>
          <w:snapToGrid w:val="0"/>
          <w:color w:val="064169"/>
          <w:sz w:val="22"/>
          <w:szCs w:val="22"/>
        </w:rPr>
      </w:pPr>
      <w:bookmarkStart w:id="0" w:name="_Toc520296374"/>
      <w:r w:rsidRPr="008B033D">
        <w:rPr>
          <w:rFonts w:ascii="Tahoma" w:eastAsia="FangSong" w:hAnsi="Tahoma" w:cs="Tahoma"/>
          <w:b/>
          <w:snapToGrid w:val="0"/>
          <w:color w:val="064169"/>
          <w:sz w:val="22"/>
          <w:szCs w:val="22"/>
        </w:rPr>
        <w:t>Key responsibilities</w:t>
      </w:r>
      <w:bookmarkEnd w:id="0"/>
    </w:p>
    <w:p w:rsidR="00FB5A26" w:rsidRPr="00B051DA" w:rsidRDefault="00FB5A26" w:rsidP="00FB5A26">
      <w:pPr>
        <w:shd w:val="clear" w:color="auto" w:fill="FFFFFF"/>
        <w:jc w:val="both"/>
        <w:rPr>
          <w:rFonts w:ascii="Tahoma" w:eastAsia="FangSong" w:hAnsi="Tahoma" w:cs="Tahoma"/>
          <w:b/>
          <w:snapToGrid w:val="0"/>
          <w:color w:val="064169"/>
          <w:sz w:val="22"/>
          <w:szCs w:val="22"/>
        </w:rPr>
      </w:pPr>
    </w:p>
    <w:p w:rsidR="00FB5A26" w:rsidRPr="001C6979" w:rsidRDefault="00FB5A26" w:rsidP="00FB5A26">
      <w:pPr>
        <w:numPr>
          <w:ilvl w:val="0"/>
          <w:numId w:val="2"/>
        </w:numPr>
        <w:autoSpaceDE w:val="0"/>
        <w:autoSpaceDN w:val="0"/>
        <w:rPr>
          <w:rFonts w:ascii="Tahoma" w:hAnsi="Tahoma" w:cs="Tahoma"/>
          <w:i/>
          <w:sz w:val="22"/>
          <w:szCs w:val="22"/>
        </w:rPr>
      </w:pPr>
      <w:r>
        <w:rPr>
          <w:rFonts w:ascii="Tahoma" w:hAnsi="Tahoma" w:cs="Tahoma"/>
          <w:sz w:val="22"/>
          <w:szCs w:val="22"/>
        </w:rPr>
        <w:t xml:space="preserve">To undertake specialist armed forces advice for members of the armed forces community including benefits, debt and money advice and income maximisation to be provided via telephone, email and face to face </w:t>
      </w:r>
    </w:p>
    <w:p w:rsidR="00FB5A26"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t xml:space="preserve">To provide ongoing support and advocacy through casework for complex cases for members of the armed forces community, including </w:t>
      </w:r>
      <w:r w:rsidR="00224E53">
        <w:rPr>
          <w:rFonts w:ascii="Tahoma" w:hAnsi="Tahoma" w:cs="Tahoma"/>
          <w:sz w:val="22"/>
          <w:szCs w:val="22"/>
        </w:rPr>
        <w:t xml:space="preserve">potential </w:t>
      </w:r>
      <w:bookmarkStart w:id="1" w:name="_GoBack"/>
      <w:bookmarkEnd w:id="1"/>
      <w:r>
        <w:rPr>
          <w:rFonts w:ascii="Tahoma" w:hAnsi="Tahoma" w:cs="Tahoma"/>
          <w:sz w:val="22"/>
          <w:szCs w:val="22"/>
        </w:rPr>
        <w:t xml:space="preserve">representation at tribunals </w:t>
      </w:r>
    </w:p>
    <w:p w:rsidR="00FB5A26" w:rsidRPr="00F974D6"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t>To provide advice at various locations including home visits and outreaches within the region as required by the individual/referral organisation (</w:t>
      </w:r>
      <w:proofErr w:type="spellStart"/>
      <w:r>
        <w:rPr>
          <w:rFonts w:ascii="Tahoma" w:hAnsi="Tahoma" w:cs="Tahoma"/>
          <w:i/>
          <w:sz w:val="22"/>
          <w:szCs w:val="22"/>
        </w:rPr>
        <w:t>covid</w:t>
      </w:r>
      <w:proofErr w:type="spellEnd"/>
      <w:r>
        <w:rPr>
          <w:rFonts w:ascii="Tahoma" w:hAnsi="Tahoma" w:cs="Tahoma"/>
          <w:i/>
          <w:sz w:val="22"/>
          <w:szCs w:val="22"/>
        </w:rPr>
        <w:t xml:space="preserve"> restrictions currently apply)</w:t>
      </w:r>
    </w:p>
    <w:p w:rsidR="00FB5A26" w:rsidRDefault="00FB5A26" w:rsidP="00FB5A26">
      <w:pPr>
        <w:numPr>
          <w:ilvl w:val="0"/>
          <w:numId w:val="2"/>
        </w:numPr>
        <w:autoSpaceDE w:val="0"/>
        <w:autoSpaceDN w:val="0"/>
        <w:rPr>
          <w:rFonts w:ascii="Tahoma" w:hAnsi="Tahoma" w:cs="Tahoma"/>
          <w:sz w:val="22"/>
          <w:szCs w:val="22"/>
        </w:rPr>
      </w:pPr>
      <w:r w:rsidRPr="00F974D6">
        <w:rPr>
          <w:rFonts w:ascii="Tahoma" w:hAnsi="Tahoma" w:cs="Tahoma"/>
          <w:sz w:val="22"/>
          <w:szCs w:val="22"/>
        </w:rPr>
        <w:t xml:space="preserve">To </w:t>
      </w:r>
      <w:r>
        <w:rPr>
          <w:rFonts w:ascii="Tahoma" w:hAnsi="Tahoma" w:cs="Tahoma"/>
          <w:sz w:val="22"/>
          <w:szCs w:val="22"/>
        </w:rPr>
        <w:t>support bureaux advice workers in their handling of advice and support to the armed forces community by providing effective consultancy and guidance</w:t>
      </w:r>
    </w:p>
    <w:p w:rsidR="00FB5A26"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t xml:space="preserve">To participate in the identification of staff training needs and in the development of training materials and training plans in association with national and regional colleagues </w:t>
      </w:r>
    </w:p>
    <w:p w:rsidR="00FB5A26"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t xml:space="preserve">To engage and communicate effectively with all supported CABs, voluntary and statutory organisations in the region </w:t>
      </w:r>
    </w:p>
    <w:p w:rsidR="00FB5A26"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t xml:space="preserve">To promote the service within the region including awareness raising work with community groups </w:t>
      </w:r>
    </w:p>
    <w:p w:rsidR="00FB5A26" w:rsidRPr="00014EAB" w:rsidRDefault="00FB5A26" w:rsidP="00FB5A26">
      <w:pPr>
        <w:numPr>
          <w:ilvl w:val="0"/>
          <w:numId w:val="2"/>
        </w:numPr>
        <w:autoSpaceDE w:val="0"/>
        <w:autoSpaceDN w:val="0"/>
        <w:rPr>
          <w:rFonts w:ascii="Tahoma" w:hAnsi="Tahoma" w:cs="Tahoma"/>
          <w:sz w:val="22"/>
          <w:szCs w:val="22"/>
        </w:rPr>
      </w:pPr>
      <w:r w:rsidRPr="00014EAB">
        <w:rPr>
          <w:rFonts w:ascii="Tahoma" w:hAnsi="Tahoma" w:cs="Tahoma"/>
          <w:sz w:val="22"/>
          <w:szCs w:val="22"/>
        </w:rPr>
        <w:t>To manage referrals in and out of the regional service effectively from a number of different agencies</w:t>
      </w:r>
      <w:r>
        <w:rPr>
          <w:rFonts w:ascii="Tahoma" w:hAnsi="Tahoma" w:cs="Tahoma"/>
          <w:sz w:val="22"/>
          <w:szCs w:val="22"/>
        </w:rPr>
        <w:t>,</w:t>
      </w:r>
      <w:r w:rsidRPr="00014EAB">
        <w:rPr>
          <w:rFonts w:ascii="Tahoma" w:hAnsi="Tahoma" w:cs="Tahoma"/>
          <w:sz w:val="22"/>
          <w:szCs w:val="22"/>
        </w:rPr>
        <w:t xml:space="preserve"> including escalation where required </w:t>
      </w:r>
    </w:p>
    <w:p w:rsidR="00FB5A26"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t>To monitor the operation of the ASAP and identify areas of development</w:t>
      </w:r>
    </w:p>
    <w:p w:rsidR="00FB5A26"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t>To maintain accurate, confidential records of all casework in keeping with the CAB service requirements</w:t>
      </w:r>
    </w:p>
    <w:p w:rsidR="00FB5A26"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t>To record and collate the amount of benefits income raised and other statistics in order to contribute to the social policy work of the region</w:t>
      </w:r>
    </w:p>
    <w:p w:rsidR="00FB5A26" w:rsidRPr="00E35FCD" w:rsidRDefault="00FB5A26" w:rsidP="00FB5A26">
      <w:pPr>
        <w:numPr>
          <w:ilvl w:val="0"/>
          <w:numId w:val="2"/>
        </w:numPr>
        <w:autoSpaceDE w:val="0"/>
        <w:autoSpaceDN w:val="0"/>
        <w:rPr>
          <w:rFonts w:ascii="Tahoma" w:hAnsi="Tahoma" w:cs="Tahoma"/>
          <w:sz w:val="22"/>
          <w:szCs w:val="22"/>
        </w:rPr>
      </w:pPr>
      <w:r>
        <w:rPr>
          <w:rFonts w:ascii="Tahoma" w:hAnsi="Tahoma" w:cs="Tahoma"/>
          <w:sz w:val="22"/>
          <w:szCs w:val="22"/>
        </w:rPr>
        <w:lastRenderedPageBreak/>
        <w:t xml:space="preserve">Undertake any other reasonable duties as requested by the bureau manager or management committee </w:t>
      </w:r>
    </w:p>
    <w:p w:rsidR="00FB5A26" w:rsidRDefault="00FB5A26" w:rsidP="00FB5A26">
      <w:pPr>
        <w:pStyle w:val="NoSpacing"/>
        <w:spacing w:after="60"/>
        <w:jc w:val="both"/>
        <w:rPr>
          <w:rFonts w:ascii="Tahoma" w:hAnsi="Tahoma" w:cs="Tahoma"/>
        </w:rPr>
      </w:pPr>
    </w:p>
    <w:p w:rsidR="00FB5A26" w:rsidRDefault="00FB5A26" w:rsidP="00FB5A26">
      <w:pPr>
        <w:pStyle w:val="NoSpacing"/>
        <w:spacing w:after="60"/>
        <w:jc w:val="both"/>
        <w:rPr>
          <w:rFonts w:ascii="Tahoma" w:hAnsi="Tahoma" w:cs="Tahoma"/>
        </w:rPr>
      </w:pPr>
    </w:p>
    <w:p w:rsidR="00FB5A26" w:rsidRDefault="00FB5A26" w:rsidP="00FB5A26">
      <w:pPr>
        <w:pStyle w:val="NoSpacing"/>
        <w:spacing w:after="60"/>
        <w:jc w:val="both"/>
        <w:rPr>
          <w:rFonts w:ascii="Tahoma" w:hAnsi="Tahoma" w:cs="Tahoma"/>
        </w:rPr>
      </w:pPr>
    </w:p>
    <w:p w:rsidR="00FB5A26" w:rsidRDefault="00FB5A26" w:rsidP="00FB5A26">
      <w:pPr>
        <w:pStyle w:val="NoSpacing"/>
        <w:spacing w:after="60"/>
        <w:jc w:val="both"/>
        <w:rPr>
          <w:rFonts w:ascii="Tahoma" w:hAnsi="Tahoma" w:cs="Tahoma"/>
        </w:rPr>
      </w:pPr>
    </w:p>
    <w:p w:rsidR="00FB5A26" w:rsidRPr="008B033D" w:rsidRDefault="00FB5A26" w:rsidP="00FB5A26">
      <w:pPr>
        <w:shd w:val="clear" w:color="auto" w:fill="FFFFFF"/>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 xml:space="preserve">Team Work </w:t>
      </w:r>
    </w:p>
    <w:p w:rsidR="00FB5A26" w:rsidRDefault="00FB5A26" w:rsidP="00FB5A26">
      <w:pPr>
        <w:pStyle w:val="NoSpacing"/>
        <w:numPr>
          <w:ilvl w:val="0"/>
          <w:numId w:val="3"/>
        </w:numPr>
        <w:spacing w:after="60"/>
        <w:jc w:val="both"/>
        <w:rPr>
          <w:rFonts w:ascii="Tahoma" w:hAnsi="Tahoma" w:cs="Tahoma"/>
        </w:rPr>
      </w:pPr>
      <w:r>
        <w:rPr>
          <w:rFonts w:ascii="Tahoma" w:hAnsi="Tahoma" w:cs="Tahoma"/>
        </w:rPr>
        <w:t>Attend and participate in the national and regional ASAP team meetings</w:t>
      </w:r>
    </w:p>
    <w:p w:rsidR="00FB5A26" w:rsidRPr="00846663" w:rsidRDefault="00FB5A26" w:rsidP="00FB5A26">
      <w:pPr>
        <w:pStyle w:val="NoSpacing"/>
        <w:numPr>
          <w:ilvl w:val="0"/>
          <w:numId w:val="3"/>
        </w:numPr>
        <w:spacing w:after="60"/>
        <w:jc w:val="both"/>
        <w:rPr>
          <w:rFonts w:ascii="Tahoma" w:hAnsi="Tahoma" w:cs="Tahoma"/>
        </w:rPr>
      </w:pPr>
      <w:r>
        <w:rPr>
          <w:rFonts w:ascii="Tahoma" w:hAnsi="Tahoma" w:cs="Tahoma"/>
        </w:rPr>
        <w:t xml:space="preserve">Attend and participate, as required, meetings with Falkirk’s Armed Forces </w:t>
      </w:r>
      <w:r w:rsidRPr="00846663">
        <w:rPr>
          <w:rFonts w:ascii="Tahoma" w:hAnsi="Tahoma" w:cs="Tahoma"/>
        </w:rPr>
        <w:t xml:space="preserve">Community Covenant and representatives </w:t>
      </w:r>
    </w:p>
    <w:p w:rsidR="00FB5A26" w:rsidRDefault="00FB5A26" w:rsidP="00FB5A26">
      <w:pPr>
        <w:pStyle w:val="NoSpacing"/>
        <w:numPr>
          <w:ilvl w:val="0"/>
          <w:numId w:val="3"/>
        </w:numPr>
        <w:spacing w:after="60"/>
        <w:jc w:val="both"/>
        <w:rPr>
          <w:rFonts w:ascii="Tahoma" w:hAnsi="Tahoma" w:cs="Tahoma"/>
        </w:rPr>
      </w:pPr>
      <w:r w:rsidRPr="00846663">
        <w:rPr>
          <w:rFonts w:ascii="Tahoma" w:hAnsi="Tahoma" w:cs="Tahoma"/>
        </w:rPr>
        <w:t>Liaise closely with the CAS ASAP co-ordinator</w:t>
      </w:r>
      <w:r>
        <w:rPr>
          <w:rFonts w:ascii="Tahoma" w:hAnsi="Tahoma" w:cs="Tahoma"/>
        </w:rPr>
        <w:t>, CAS project staff</w:t>
      </w:r>
      <w:r w:rsidRPr="00846663">
        <w:rPr>
          <w:rFonts w:ascii="Tahoma" w:hAnsi="Tahoma" w:cs="Tahoma"/>
        </w:rPr>
        <w:t xml:space="preserve"> </w:t>
      </w:r>
      <w:r>
        <w:rPr>
          <w:rFonts w:ascii="Tahoma" w:hAnsi="Tahoma" w:cs="Tahoma"/>
        </w:rPr>
        <w:t>and support officers from other regions</w:t>
      </w:r>
    </w:p>
    <w:p w:rsidR="00FB5A26" w:rsidRPr="00846663" w:rsidRDefault="00FB5A26" w:rsidP="00FB5A26">
      <w:pPr>
        <w:pStyle w:val="NoSpacing"/>
        <w:numPr>
          <w:ilvl w:val="0"/>
          <w:numId w:val="3"/>
        </w:numPr>
        <w:spacing w:after="60"/>
        <w:jc w:val="both"/>
        <w:rPr>
          <w:rFonts w:ascii="Tahoma" w:hAnsi="Tahoma" w:cs="Tahoma"/>
        </w:rPr>
      </w:pPr>
      <w:r>
        <w:rPr>
          <w:rFonts w:ascii="Tahoma" w:hAnsi="Tahoma" w:cs="Tahoma"/>
        </w:rPr>
        <w:t>Liaise closely with</w:t>
      </w:r>
      <w:r w:rsidRPr="00846663">
        <w:rPr>
          <w:rFonts w:ascii="Tahoma" w:hAnsi="Tahoma" w:cs="Tahoma"/>
        </w:rPr>
        <w:t xml:space="preserve"> Falkirk Council’s veteran champion and </w:t>
      </w:r>
      <w:r>
        <w:rPr>
          <w:rFonts w:ascii="Tahoma" w:hAnsi="Tahoma" w:cs="Tahoma"/>
        </w:rPr>
        <w:t xml:space="preserve">members of the Community Covenant and other relevant organisations </w:t>
      </w:r>
    </w:p>
    <w:p w:rsidR="00FB5A26" w:rsidRDefault="00FB5A26" w:rsidP="00FB5A26">
      <w:pPr>
        <w:pStyle w:val="NoSpacing"/>
        <w:numPr>
          <w:ilvl w:val="0"/>
          <w:numId w:val="3"/>
        </w:numPr>
        <w:spacing w:after="60"/>
        <w:jc w:val="both"/>
        <w:rPr>
          <w:rFonts w:ascii="Tahoma" w:hAnsi="Tahoma" w:cs="Tahoma"/>
        </w:rPr>
      </w:pPr>
      <w:r>
        <w:rPr>
          <w:rFonts w:ascii="Tahoma" w:hAnsi="Tahoma" w:cs="Tahoma"/>
        </w:rPr>
        <w:t xml:space="preserve">Fully participate in CAB staff and volunteer meetings </w:t>
      </w:r>
    </w:p>
    <w:p w:rsidR="00FB5A26" w:rsidRDefault="00FB5A26" w:rsidP="00FB5A26">
      <w:pPr>
        <w:pStyle w:val="NoSpacing"/>
        <w:spacing w:after="60"/>
        <w:jc w:val="both"/>
        <w:rPr>
          <w:rFonts w:ascii="Tahoma" w:hAnsi="Tahoma" w:cs="Tahoma"/>
        </w:rPr>
      </w:pPr>
    </w:p>
    <w:p w:rsidR="00FB5A26" w:rsidRDefault="00FB5A26" w:rsidP="00FB5A26">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Accountability</w:t>
      </w:r>
    </w:p>
    <w:p w:rsidR="00FB5A26" w:rsidRPr="00E1320F" w:rsidRDefault="00FB5A26" w:rsidP="00FB5A26">
      <w:pPr>
        <w:pStyle w:val="ListParagraph"/>
        <w:numPr>
          <w:ilvl w:val="0"/>
          <w:numId w:val="4"/>
        </w:numPr>
        <w:jc w:val="both"/>
        <w:rPr>
          <w:rFonts w:ascii="Tahoma" w:eastAsia="FangSong" w:hAnsi="Tahoma" w:cs="Tahoma"/>
          <w:b/>
          <w:snapToGrid w:val="0"/>
          <w:color w:val="064169"/>
          <w:sz w:val="22"/>
          <w:szCs w:val="22"/>
        </w:rPr>
      </w:pPr>
      <w:r>
        <w:rPr>
          <w:rFonts w:ascii="Tahoma" w:eastAsia="FangSong" w:hAnsi="Tahoma" w:cs="Tahoma"/>
          <w:snapToGrid w:val="0"/>
          <w:sz w:val="22"/>
          <w:szCs w:val="22"/>
        </w:rPr>
        <w:t>Provide written reports for and attend supervision and appraisal meetings</w:t>
      </w:r>
    </w:p>
    <w:p w:rsidR="00FB5A26" w:rsidRPr="00C72CE1" w:rsidRDefault="00FB5A26" w:rsidP="00FB5A26">
      <w:pPr>
        <w:pStyle w:val="ListParagraph"/>
        <w:numPr>
          <w:ilvl w:val="0"/>
          <w:numId w:val="4"/>
        </w:numPr>
        <w:jc w:val="both"/>
        <w:rPr>
          <w:rFonts w:ascii="Tahoma" w:eastAsia="FangSong" w:hAnsi="Tahoma" w:cs="Tahoma"/>
          <w:b/>
          <w:snapToGrid w:val="0"/>
          <w:color w:val="064169"/>
          <w:sz w:val="22"/>
          <w:szCs w:val="22"/>
        </w:rPr>
      </w:pPr>
      <w:r>
        <w:rPr>
          <w:rFonts w:ascii="Tahoma" w:eastAsia="FangSong" w:hAnsi="Tahoma" w:cs="Tahoma"/>
          <w:snapToGrid w:val="0"/>
          <w:sz w:val="22"/>
          <w:szCs w:val="22"/>
        </w:rPr>
        <w:t>Provide reports for and attend any regional group meetings</w:t>
      </w:r>
    </w:p>
    <w:p w:rsidR="00FB5A26" w:rsidRPr="005B7FEC" w:rsidRDefault="00FB5A26" w:rsidP="00FB5A26">
      <w:pPr>
        <w:pStyle w:val="ListParagraph"/>
        <w:numPr>
          <w:ilvl w:val="0"/>
          <w:numId w:val="4"/>
        </w:numPr>
        <w:jc w:val="both"/>
        <w:rPr>
          <w:rFonts w:ascii="Tahoma" w:eastAsia="FangSong" w:hAnsi="Tahoma" w:cs="Tahoma"/>
          <w:b/>
          <w:snapToGrid w:val="0"/>
          <w:color w:val="064169"/>
          <w:sz w:val="22"/>
          <w:szCs w:val="22"/>
        </w:rPr>
      </w:pPr>
      <w:r w:rsidRPr="00C72CE1">
        <w:rPr>
          <w:rFonts w:ascii="Tahoma" w:hAnsi="Tahoma" w:cs="Tahoma"/>
          <w:sz w:val="22"/>
          <w:szCs w:val="22"/>
        </w:rPr>
        <w:t xml:space="preserve">Prepare the quarterly report on the project for Falkirk Council  </w:t>
      </w:r>
    </w:p>
    <w:p w:rsidR="00FB5A26" w:rsidRDefault="00FB5A26" w:rsidP="00FB5A26">
      <w:pPr>
        <w:jc w:val="both"/>
        <w:rPr>
          <w:rFonts w:ascii="Tahoma" w:eastAsia="FangSong" w:hAnsi="Tahoma" w:cs="Tahoma"/>
          <w:b/>
          <w:snapToGrid w:val="0"/>
          <w:color w:val="064169"/>
          <w:sz w:val="22"/>
          <w:szCs w:val="22"/>
        </w:rPr>
      </w:pPr>
    </w:p>
    <w:p w:rsidR="00FB5A26" w:rsidRDefault="00FB5A26" w:rsidP="00FB5A26">
      <w:pPr>
        <w:jc w:val="both"/>
        <w:rPr>
          <w:rFonts w:ascii="Tahoma" w:eastAsia="FangSong" w:hAnsi="Tahoma" w:cs="Tahoma"/>
          <w:b/>
          <w:snapToGrid w:val="0"/>
          <w:color w:val="064169"/>
          <w:sz w:val="22"/>
          <w:szCs w:val="22"/>
        </w:rPr>
      </w:pPr>
    </w:p>
    <w:p w:rsidR="00FB5A26" w:rsidRDefault="00FB5A26" w:rsidP="00FB5A26">
      <w:pPr>
        <w:pStyle w:val="Heading1"/>
        <w:spacing w:line="240" w:lineRule="auto"/>
        <w:jc w:val="both"/>
        <w:rPr>
          <w:rFonts w:ascii="Tahoma" w:hAnsi="Tahoma" w:cs="Tahoma"/>
          <w:sz w:val="28"/>
          <w:szCs w:val="22"/>
        </w:rPr>
      </w:pPr>
      <w:r>
        <w:rPr>
          <w:rFonts w:ascii="Tahoma" w:hAnsi="Tahoma" w:cs="Tahoma"/>
          <w:sz w:val="28"/>
          <w:szCs w:val="22"/>
        </w:rPr>
        <w:t>Person specification</w:t>
      </w:r>
    </w:p>
    <w:p w:rsidR="00FB5A26" w:rsidRDefault="00FB5A26" w:rsidP="00FB5A26">
      <w:pPr>
        <w:jc w:val="both"/>
        <w:rPr>
          <w:rFonts w:ascii="Tahoma" w:hAnsi="Tahoma" w:cs="Tahoma"/>
          <w:sz w:val="22"/>
          <w:szCs w:val="22"/>
        </w:rPr>
      </w:pPr>
      <w:r>
        <w:rPr>
          <w:noProof/>
          <w:lang w:eastAsia="en-GB"/>
        </w:rPr>
        <mc:AlternateContent>
          <mc:Choice Requires="wps">
            <w:drawing>
              <wp:anchor distT="0" distB="0" distL="114300" distR="114300" simplePos="0" relativeHeight="251660288" behindDoc="0" locked="0" layoutInCell="1" allowOverlap="1" wp14:anchorId="1013A93E" wp14:editId="5D506578">
                <wp:simplePos x="0" y="0"/>
                <wp:positionH relativeFrom="column">
                  <wp:posOffset>0</wp:posOffset>
                </wp:positionH>
                <wp:positionV relativeFrom="paragraph">
                  <wp:posOffset>166370</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682A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rsidR="00FB5A26" w:rsidRDefault="00FB5A26" w:rsidP="00FB5A26">
      <w:pPr>
        <w:shd w:val="clear" w:color="auto" w:fill="FFFFFF"/>
        <w:jc w:val="both"/>
        <w:rPr>
          <w:rFonts w:ascii="Tahoma" w:eastAsia="FangSong" w:hAnsi="Tahoma" w:cs="Tahoma"/>
          <w:b/>
          <w:snapToGrid w:val="0"/>
          <w:color w:val="064169"/>
          <w:sz w:val="22"/>
          <w:szCs w:val="22"/>
        </w:rPr>
      </w:pPr>
      <w:bookmarkStart w:id="2" w:name="_Toc520296378"/>
    </w:p>
    <w:p w:rsidR="00FB5A26" w:rsidRDefault="00FB5A26" w:rsidP="00FB5A26">
      <w:pPr>
        <w:shd w:val="clear" w:color="auto" w:fill="FFFFFF"/>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Knowledge, skills and experience</w:t>
      </w:r>
      <w:bookmarkEnd w:id="2"/>
    </w:p>
    <w:p w:rsidR="00FB5A26" w:rsidRDefault="00FB5A26" w:rsidP="00FB5A26">
      <w:pPr>
        <w:jc w:val="both"/>
        <w:rPr>
          <w:rFonts w:ascii="Tahoma" w:hAnsi="Tahoma" w:cs="Tahoma"/>
          <w:sz w:val="22"/>
          <w:szCs w:val="22"/>
        </w:rPr>
      </w:pPr>
    </w:p>
    <w:p w:rsidR="00FB5A26" w:rsidRDefault="00FB5A26" w:rsidP="00FB5A26">
      <w:pPr>
        <w:jc w:val="both"/>
        <w:rPr>
          <w:rFonts w:ascii="Tahoma" w:hAnsi="Tahoma" w:cs="Tahoma"/>
          <w:b/>
          <w:sz w:val="22"/>
          <w:szCs w:val="22"/>
        </w:rPr>
      </w:pPr>
      <w:r>
        <w:rPr>
          <w:rFonts w:ascii="Tahoma" w:hAnsi="Tahoma" w:cs="Tahoma"/>
          <w:b/>
          <w:sz w:val="22"/>
          <w:szCs w:val="22"/>
        </w:rPr>
        <w:t>Essential</w:t>
      </w:r>
    </w:p>
    <w:p w:rsidR="00FB5A26" w:rsidRDefault="00FB5A26" w:rsidP="00FB5A26">
      <w:pPr>
        <w:jc w:val="both"/>
        <w:rPr>
          <w:rFonts w:ascii="Tahoma" w:hAnsi="Tahoma" w:cs="Tahoma"/>
          <w:b/>
          <w:sz w:val="22"/>
          <w:szCs w:val="22"/>
        </w:rPr>
      </w:pPr>
    </w:p>
    <w:p w:rsidR="00FB5A26" w:rsidRPr="00AE18F5"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 xml:space="preserve">Experience of providing advice in a professional capacity </w:t>
      </w:r>
      <w:r>
        <w:rPr>
          <w:rFonts w:ascii="Tahoma" w:eastAsia="Times New Roman" w:hAnsi="Tahoma" w:cs="Tahoma"/>
          <w:bCs/>
        </w:rPr>
        <w:t xml:space="preserve">(voluntary or paid position) </w:t>
      </w: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 xml:space="preserve">Knowledge of benefits, income maximisation and basic debt advice </w:t>
      </w:r>
    </w:p>
    <w:p w:rsidR="00FB5A26" w:rsidRDefault="00FB5A26" w:rsidP="00FB5A26">
      <w:pPr>
        <w:pStyle w:val="NoSpacing"/>
        <w:numPr>
          <w:ilvl w:val="0"/>
          <w:numId w:val="1"/>
        </w:numPr>
        <w:spacing w:after="60" w:line="276" w:lineRule="auto"/>
        <w:jc w:val="both"/>
        <w:rPr>
          <w:rFonts w:ascii="Tahoma" w:hAnsi="Tahoma" w:cs="Tahoma"/>
        </w:rPr>
      </w:pPr>
      <w:r>
        <w:rPr>
          <w:rFonts w:ascii="Tahoma" w:hAnsi="Tahoma" w:cs="Tahoma"/>
        </w:rPr>
        <w:t>Experience of working with people with multiple and complex needs</w:t>
      </w:r>
    </w:p>
    <w:p w:rsidR="00FB5A26" w:rsidRDefault="00FB5A26" w:rsidP="00FB5A26">
      <w:pPr>
        <w:pStyle w:val="NoSpacing"/>
        <w:numPr>
          <w:ilvl w:val="0"/>
          <w:numId w:val="1"/>
        </w:numPr>
        <w:spacing w:after="60" w:line="276" w:lineRule="auto"/>
        <w:jc w:val="both"/>
        <w:rPr>
          <w:rFonts w:ascii="Tahoma" w:hAnsi="Tahoma" w:cs="Tahoma"/>
        </w:rPr>
      </w:pPr>
      <w:r>
        <w:rPr>
          <w:rFonts w:ascii="Tahoma" w:hAnsi="Tahoma" w:cs="Tahoma"/>
        </w:rPr>
        <w:t>Experience of promoting and/or marketing a service</w:t>
      </w:r>
    </w:p>
    <w:p w:rsidR="00FB5A26" w:rsidRPr="00AE18F5" w:rsidRDefault="00FB5A26" w:rsidP="00FB5A26">
      <w:pPr>
        <w:pStyle w:val="NoSpacing"/>
        <w:numPr>
          <w:ilvl w:val="0"/>
          <w:numId w:val="1"/>
        </w:numPr>
        <w:spacing w:after="60" w:line="276" w:lineRule="auto"/>
        <w:jc w:val="both"/>
        <w:rPr>
          <w:rFonts w:ascii="Tahoma" w:hAnsi="Tahoma" w:cs="Tahoma"/>
        </w:rPr>
      </w:pPr>
      <w:r>
        <w:rPr>
          <w:rFonts w:ascii="Tahoma" w:hAnsi="Tahoma" w:cs="Tahoma"/>
        </w:rPr>
        <w:t xml:space="preserve">Experience of establishing and developing partnerships with organisations outside own work place </w:t>
      </w:r>
    </w:p>
    <w:p w:rsidR="00FB5A26" w:rsidRDefault="00FB5A26" w:rsidP="00FB5A26">
      <w:pPr>
        <w:pStyle w:val="NoSpacing"/>
        <w:numPr>
          <w:ilvl w:val="0"/>
          <w:numId w:val="1"/>
        </w:numPr>
        <w:spacing w:after="60" w:line="276" w:lineRule="auto"/>
        <w:jc w:val="both"/>
        <w:rPr>
          <w:rFonts w:ascii="Tahoma" w:hAnsi="Tahoma" w:cs="Tahoma"/>
        </w:rPr>
      </w:pPr>
      <w:r>
        <w:rPr>
          <w:rFonts w:ascii="Tahoma" w:hAnsi="Tahoma" w:cs="Tahoma"/>
          <w:lang w:val="en-US"/>
        </w:rPr>
        <w:t xml:space="preserve">Ability to manage and </w:t>
      </w:r>
      <w:proofErr w:type="spellStart"/>
      <w:r>
        <w:rPr>
          <w:rFonts w:ascii="Tahoma" w:hAnsi="Tahoma" w:cs="Tahoma"/>
          <w:lang w:val="en-US"/>
        </w:rPr>
        <w:t>prioritise</w:t>
      </w:r>
      <w:proofErr w:type="spellEnd"/>
      <w:r>
        <w:rPr>
          <w:rFonts w:ascii="Tahoma" w:hAnsi="Tahoma" w:cs="Tahoma"/>
          <w:lang w:val="en-US"/>
        </w:rPr>
        <w:t xml:space="preserve"> workload</w:t>
      </w:r>
    </w:p>
    <w:p w:rsidR="00FB5A26" w:rsidRDefault="00FB5A26" w:rsidP="00FB5A26">
      <w:pPr>
        <w:pStyle w:val="NoSpacing"/>
        <w:numPr>
          <w:ilvl w:val="0"/>
          <w:numId w:val="1"/>
        </w:numPr>
        <w:spacing w:after="60" w:line="276" w:lineRule="auto"/>
        <w:jc w:val="both"/>
        <w:rPr>
          <w:rFonts w:ascii="Tahoma" w:hAnsi="Tahoma" w:cs="Tahoma"/>
        </w:rPr>
      </w:pPr>
      <w:r>
        <w:rPr>
          <w:rFonts w:ascii="Tahoma" w:hAnsi="Tahoma" w:cs="Tahoma"/>
        </w:rPr>
        <w:t xml:space="preserve">Experience of using a range of IT tools to carry out your work, including case management systems, Microsoft Office applications, online applications, internet and email etc. </w:t>
      </w:r>
    </w:p>
    <w:p w:rsidR="00FB5A26" w:rsidRDefault="00FB5A26" w:rsidP="00FB5A26">
      <w:pPr>
        <w:pStyle w:val="NoSpacing"/>
        <w:numPr>
          <w:ilvl w:val="0"/>
          <w:numId w:val="1"/>
        </w:numPr>
        <w:spacing w:after="60" w:line="276" w:lineRule="auto"/>
        <w:jc w:val="both"/>
        <w:rPr>
          <w:rFonts w:ascii="Tahoma" w:hAnsi="Tahoma" w:cs="Tahoma"/>
        </w:rPr>
      </w:pPr>
      <w:r>
        <w:rPr>
          <w:rFonts w:ascii="Tahoma" w:eastAsia="Times New Roman" w:hAnsi="Tahoma" w:cs="Tahoma"/>
          <w:bCs/>
        </w:rPr>
        <w:t xml:space="preserve">Excellent oral and written communication skills, including the ability to communicate complex information </w:t>
      </w:r>
      <w:r>
        <w:rPr>
          <w:rFonts w:ascii="Tahoma" w:hAnsi="Tahoma" w:cs="Tahoma"/>
        </w:rPr>
        <w:t>in a clear and accessible manner</w:t>
      </w:r>
    </w:p>
    <w:p w:rsidR="00FB5A26" w:rsidRDefault="00FB5A26" w:rsidP="00FB5A26">
      <w:pPr>
        <w:pStyle w:val="NoSpacing"/>
        <w:numPr>
          <w:ilvl w:val="0"/>
          <w:numId w:val="1"/>
        </w:numPr>
        <w:spacing w:after="60" w:line="276" w:lineRule="auto"/>
        <w:jc w:val="both"/>
        <w:rPr>
          <w:rFonts w:ascii="Tahoma" w:hAnsi="Tahoma" w:cs="Tahoma"/>
        </w:rPr>
      </w:pPr>
      <w:r>
        <w:rPr>
          <w:rFonts w:ascii="Tahoma" w:hAnsi="Tahoma" w:cs="Tahoma"/>
        </w:rPr>
        <w:t>Excellent organisational skills</w:t>
      </w:r>
    </w:p>
    <w:p w:rsidR="00FB5A26" w:rsidRDefault="00FB5A26" w:rsidP="00FB5A26">
      <w:pPr>
        <w:pStyle w:val="NoSpacing"/>
        <w:numPr>
          <w:ilvl w:val="0"/>
          <w:numId w:val="1"/>
        </w:numPr>
        <w:spacing w:after="60" w:line="276" w:lineRule="auto"/>
        <w:jc w:val="both"/>
        <w:rPr>
          <w:rFonts w:ascii="Tahoma" w:hAnsi="Tahoma" w:cs="Tahoma"/>
        </w:rPr>
      </w:pPr>
      <w:r>
        <w:rPr>
          <w:rFonts w:ascii="Tahoma" w:hAnsi="Tahoma" w:cs="Tahoma"/>
        </w:rPr>
        <w:t xml:space="preserve">Ability to operate as a team player and communicate effectively with colleagues, managers and external organisations </w:t>
      </w:r>
    </w:p>
    <w:p w:rsidR="00FB5A26" w:rsidRPr="00AE18F5" w:rsidRDefault="00FB5A26" w:rsidP="00FB5A26">
      <w:pPr>
        <w:pStyle w:val="NoSpacing"/>
        <w:numPr>
          <w:ilvl w:val="0"/>
          <w:numId w:val="1"/>
        </w:numPr>
        <w:spacing w:after="60" w:line="276" w:lineRule="auto"/>
        <w:jc w:val="both"/>
        <w:rPr>
          <w:rFonts w:ascii="Tahoma" w:hAnsi="Tahoma" w:cs="Tahoma"/>
        </w:rPr>
      </w:pPr>
      <w:r>
        <w:rPr>
          <w:rFonts w:ascii="Tahoma" w:hAnsi="Tahoma" w:cs="Tahoma"/>
          <w:lang w:val="en-US"/>
        </w:rPr>
        <w:t xml:space="preserve">A commitment to the aims, principles and policies of Citizens Advice </w:t>
      </w:r>
      <w:proofErr w:type="spellStart"/>
      <w:r>
        <w:rPr>
          <w:rFonts w:ascii="Tahoma" w:hAnsi="Tahoma" w:cs="Tahoma"/>
          <w:lang w:val="en-US"/>
        </w:rPr>
        <w:t>Bureaux</w:t>
      </w:r>
      <w:proofErr w:type="spellEnd"/>
    </w:p>
    <w:p w:rsidR="00FB5A26" w:rsidRDefault="00FB5A26" w:rsidP="00FB5A26">
      <w:pPr>
        <w:pStyle w:val="NoSpacing"/>
        <w:numPr>
          <w:ilvl w:val="0"/>
          <w:numId w:val="1"/>
        </w:numPr>
        <w:spacing w:after="60" w:line="276" w:lineRule="auto"/>
        <w:jc w:val="both"/>
        <w:rPr>
          <w:rFonts w:ascii="Tahoma" w:hAnsi="Tahoma" w:cs="Tahoma"/>
        </w:rPr>
      </w:pPr>
      <w:r>
        <w:rPr>
          <w:rFonts w:ascii="Tahoma" w:hAnsi="Tahoma" w:cs="Tahoma"/>
        </w:rPr>
        <w:lastRenderedPageBreak/>
        <w:t>Willingness to travel to outreach locations within the Falkirk area (</w:t>
      </w:r>
      <w:r w:rsidRPr="00AE18F5">
        <w:rPr>
          <w:rFonts w:ascii="Tahoma" w:hAnsi="Tahoma" w:cs="Tahoma"/>
          <w:i/>
        </w:rPr>
        <w:t>some</w:t>
      </w:r>
      <w:r>
        <w:rPr>
          <w:rFonts w:ascii="Tahoma" w:hAnsi="Tahoma" w:cs="Tahoma"/>
          <w:i/>
        </w:rPr>
        <w:t xml:space="preserve"> </w:t>
      </w:r>
      <w:proofErr w:type="spellStart"/>
      <w:r>
        <w:rPr>
          <w:rFonts w:ascii="Tahoma" w:hAnsi="Tahoma" w:cs="Tahoma"/>
          <w:i/>
        </w:rPr>
        <w:t>covid</w:t>
      </w:r>
      <w:proofErr w:type="spellEnd"/>
      <w:r>
        <w:rPr>
          <w:rFonts w:ascii="Tahoma" w:hAnsi="Tahoma" w:cs="Tahoma"/>
          <w:i/>
        </w:rPr>
        <w:t xml:space="preserve"> restrictions currently apply) </w:t>
      </w:r>
    </w:p>
    <w:p w:rsidR="00FB5A26" w:rsidRDefault="00FB5A26" w:rsidP="00FB5A26">
      <w:pPr>
        <w:pStyle w:val="NoSpacing"/>
        <w:spacing w:after="60" w:line="276" w:lineRule="auto"/>
        <w:ind w:left="426"/>
        <w:jc w:val="both"/>
        <w:rPr>
          <w:rFonts w:ascii="Tahoma" w:hAnsi="Tahoma" w:cs="Tahoma"/>
        </w:rPr>
      </w:pPr>
    </w:p>
    <w:p w:rsidR="00FB5A26" w:rsidRDefault="00FB5A26" w:rsidP="00FB5A26">
      <w:pPr>
        <w:pStyle w:val="NoSpacing"/>
        <w:spacing w:after="60" w:line="276" w:lineRule="auto"/>
        <w:ind w:left="426"/>
        <w:jc w:val="both"/>
        <w:rPr>
          <w:rFonts w:ascii="Tahoma" w:hAnsi="Tahoma" w:cs="Tahoma"/>
        </w:rPr>
      </w:pPr>
    </w:p>
    <w:p w:rsidR="00FB5A26" w:rsidRDefault="00FB5A26" w:rsidP="00FB5A26">
      <w:pPr>
        <w:pStyle w:val="NoSpacing"/>
        <w:spacing w:after="60" w:line="276" w:lineRule="auto"/>
        <w:ind w:left="426"/>
        <w:jc w:val="both"/>
        <w:rPr>
          <w:rFonts w:ascii="Tahoma" w:hAnsi="Tahoma" w:cs="Tahoma"/>
        </w:rPr>
      </w:pPr>
    </w:p>
    <w:p w:rsidR="00FB5A26" w:rsidRDefault="00FB5A26" w:rsidP="00FB5A26">
      <w:pPr>
        <w:jc w:val="both"/>
        <w:rPr>
          <w:rFonts w:ascii="Tahoma" w:hAnsi="Tahoma" w:cs="Tahoma"/>
          <w:b/>
          <w:sz w:val="22"/>
          <w:szCs w:val="22"/>
        </w:rPr>
      </w:pPr>
      <w:r>
        <w:rPr>
          <w:rFonts w:ascii="Tahoma" w:hAnsi="Tahoma" w:cs="Tahoma"/>
          <w:b/>
          <w:sz w:val="22"/>
          <w:szCs w:val="22"/>
        </w:rPr>
        <w:t>Desirable</w:t>
      </w:r>
    </w:p>
    <w:p w:rsidR="00FB5A26" w:rsidRDefault="00FB5A26" w:rsidP="00FB5A26">
      <w:pPr>
        <w:jc w:val="both"/>
        <w:rPr>
          <w:rFonts w:ascii="Tahoma" w:hAnsi="Tahoma" w:cs="Tahoma"/>
          <w:b/>
          <w:sz w:val="22"/>
          <w:szCs w:val="22"/>
        </w:rPr>
      </w:pP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Experience of working with the armed forces community</w:t>
      </w: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 xml:space="preserve">Experience of carrying out casework in a professional capacity </w:t>
      </w: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 xml:space="preserve">Experience of providing training or workshops internally or externally </w:t>
      </w: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 xml:space="preserve">Experience of supporting local organisations through training and development </w:t>
      </w: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 xml:space="preserve">Experience of developing and using referral pathways </w:t>
      </w: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Completion of Citizens Advice Bureaux Adviser Training Programme</w:t>
      </w: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 xml:space="preserve">Experience of providing oral and written reports on work completed </w:t>
      </w:r>
    </w:p>
    <w:p w:rsidR="00FB5A26" w:rsidRDefault="00FB5A26" w:rsidP="00FB5A26">
      <w:pPr>
        <w:pStyle w:val="NoSpacing"/>
        <w:numPr>
          <w:ilvl w:val="0"/>
          <w:numId w:val="1"/>
        </w:numPr>
        <w:spacing w:after="60" w:line="276" w:lineRule="auto"/>
        <w:ind w:left="426" w:hanging="426"/>
        <w:jc w:val="both"/>
        <w:rPr>
          <w:rFonts w:ascii="Tahoma" w:hAnsi="Tahoma" w:cs="Tahoma"/>
        </w:rPr>
      </w:pPr>
      <w:r>
        <w:rPr>
          <w:rFonts w:ascii="Tahoma" w:hAnsi="Tahoma" w:cs="Tahoma"/>
        </w:rPr>
        <w:t xml:space="preserve">Clean full driving licence or the ability to travel to various locations within the Falkirk region  </w:t>
      </w:r>
    </w:p>
    <w:p w:rsidR="00FB5A26" w:rsidRDefault="00FB5A26" w:rsidP="00FB5A26">
      <w:pPr>
        <w:pStyle w:val="NoSpacing"/>
        <w:spacing w:after="60" w:line="276" w:lineRule="auto"/>
        <w:ind w:left="426"/>
        <w:jc w:val="both"/>
        <w:rPr>
          <w:rFonts w:ascii="Tahoma" w:hAnsi="Tahoma" w:cs="Tahoma"/>
        </w:rPr>
      </w:pPr>
    </w:p>
    <w:p w:rsidR="00FB5A26" w:rsidRPr="005B7FEC" w:rsidRDefault="00FB5A26" w:rsidP="00FB5A26">
      <w:pPr>
        <w:jc w:val="both"/>
        <w:rPr>
          <w:rFonts w:ascii="Tahoma" w:eastAsia="FangSong" w:hAnsi="Tahoma" w:cs="Tahoma"/>
          <w:b/>
          <w:snapToGrid w:val="0"/>
          <w:color w:val="064169"/>
          <w:sz w:val="22"/>
          <w:szCs w:val="22"/>
        </w:rPr>
      </w:pPr>
    </w:p>
    <w:p w:rsidR="00A7798C" w:rsidRDefault="00224E53"/>
    <w:sectPr w:rsidR="00A7798C" w:rsidSect="00605C10">
      <w:headerReference w:type="even" r:id="rId9"/>
      <w:headerReference w:type="default" r:id="rId10"/>
      <w:footerReference w:type="default" r:id="rId11"/>
      <w:headerReference w:type="first" r:id="rId12"/>
      <w:footerReference w:type="first" r:id="rId13"/>
      <w:pgSz w:w="11900" w:h="16840"/>
      <w:pgMar w:top="1276" w:right="1701" w:bottom="1418" w:left="1418" w:header="737"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4E53">
      <w:r>
        <w:separator/>
      </w:r>
    </w:p>
  </w:endnote>
  <w:endnote w:type="continuationSeparator" w:id="0">
    <w:p w:rsidR="00000000" w:rsidRDefault="0022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D12F2A" w:rsidRDefault="00FB5A26" w:rsidP="005A4810">
    <w:pPr>
      <w:pStyle w:val="Footer"/>
      <w:jc w:val="right"/>
      <w:rPr>
        <w:rFonts w:ascii="Tahoma" w:hAnsi="Tahoma" w:cs="Tahoma"/>
        <w:sz w:val="18"/>
      </w:rPr>
    </w:pPr>
    <w:r>
      <w:rPr>
        <w:rFonts w:ascii="Tahoma" w:hAnsi="Tahoma" w:cs="Tahoma"/>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623763635"/>
      <w:docPartObj>
        <w:docPartGallery w:val="Page Numbers (Bottom of Page)"/>
        <w:docPartUnique/>
      </w:docPartObj>
    </w:sdtPr>
    <w:sdtEndPr>
      <w:rPr>
        <w:noProof/>
      </w:rPr>
    </w:sdtEndPr>
    <w:sdtContent>
      <w:p w:rsidR="008C1B14" w:rsidRPr="00D12F2A" w:rsidRDefault="00FB5A26"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24E53">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4E53">
      <w:r>
        <w:separator/>
      </w:r>
    </w:p>
  </w:footnote>
  <w:footnote w:type="continuationSeparator" w:id="0">
    <w:p w:rsidR="00000000" w:rsidRDefault="0022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224E53">
    <w:pPr>
      <w:pStyle w:val="Header"/>
    </w:pPr>
    <w:sdt>
      <w:sdtPr>
        <w:id w:val="915361286"/>
        <w:temporary/>
        <w:showingPlcHdr/>
      </w:sdtPr>
      <w:sdtEndPr/>
      <w:sdtContent>
        <w:r w:rsidR="00FB5A26">
          <w:t>[Type text]</w:t>
        </w:r>
      </w:sdtContent>
    </w:sdt>
    <w:r w:rsidR="00FB5A26">
      <w:ptab w:relativeTo="margin" w:alignment="center" w:leader="none"/>
    </w:r>
    <w:sdt>
      <w:sdtPr>
        <w:id w:val="-1703079138"/>
        <w:temporary/>
        <w:showingPlcHdr/>
      </w:sdtPr>
      <w:sdtEndPr/>
      <w:sdtContent>
        <w:r w:rsidR="00FB5A26">
          <w:t>[Type text]</w:t>
        </w:r>
      </w:sdtContent>
    </w:sdt>
    <w:r w:rsidR="00FB5A26">
      <w:ptab w:relativeTo="margin" w:alignment="right" w:leader="none"/>
    </w:r>
    <w:sdt>
      <w:sdtPr>
        <w:id w:val="-1250346339"/>
        <w:temporary/>
        <w:showingPlcHdr/>
      </w:sdtPr>
      <w:sdtEndPr/>
      <w:sdtContent>
        <w:r w:rsidR="00FB5A26">
          <w:t>[Type text]</w:t>
        </w:r>
      </w:sdtContent>
    </w:sdt>
  </w:p>
  <w:p w:rsidR="00295282" w:rsidRDefault="00224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8508E6" w:rsidRDefault="00FB5A26"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 xml:space="preserve">Person Specification- </w:t>
    </w:r>
    <w:r>
      <w:rPr>
        <w:rFonts w:ascii="Tahoma" w:hAnsi="Tahoma" w:cs="Tahoma"/>
        <w:sz w:val="20"/>
      </w:rPr>
      <w:t>Financial Inclusion Outreach Worker</w:t>
    </w:r>
    <w:r w:rsidRPr="008508E6">
      <w:rPr>
        <w:rFonts w:ascii="Tahoma" w:hAnsi="Tahoma" w:cs="Tahoma"/>
        <w:color w:val="000000" w:themeColor="text1"/>
        <w:sz w:val="20"/>
        <w:szCs w:val="18"/>
      </w:rPr>
      <w:t xml:space="preserve">     </w:t>
    </w:r>
    <w:r>
      <w:rPr>
        <w:rFonts w:ascii="Tahoma" w:hAnsi="Tahoma" w:cs="Tahoma"/>
        <w:color w:val="000000" w:themeColor="text1"/>
        <w:sz w:val="20"/>
        <w:szCs w:val="18"/>
      </w:rPr>
      <w:tab/>
    </w:r>
    <w:r w:rsidRPr="008508E6">
      <w:rPr>
        <w:rFonts w:ascii="Tahoma" w:hAnsi="Tahoma" w:cs="Tahoma"/>
        <w:color w:val="000000" w:themeColor="text1"/>
        <w:sz w:val="20"/>
        <w:szCs w:val="18"/>
      </w:rPr>
      <w:tab/>
    </w:r>
    <w:r>
      <w:rPr>
        <w:rFonts w:ascii="Tahoma" w:hAnsi="Tahoma" w:cs="Tahoma"/>
        <w:sz w:val="20"/>
      </w:rPr>
      <w:t>Denny and Dunipace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47" w:rsidRDefault="00224E53" w:rsidP="005A4810">
    <w:pPr>
      <w:pStyle w:val="Header"/>
      <w:rPr>
        <w:rFonts w:ascii="Tahoma" w:hAnsi="Tahoma" w:cs="Tahoma"/>
        <w:sz w:val="20"/>
      </w:rPr>
    </w:pPr>
  </w:p>
  <w:p w:rsidR="004C7747" w:rsidRDefault="00224E53" w:rsidP="005A4810">
    <w:pPr>
      <w:pStyle w:val="Header"/>
      <w:rPr>
        <w:rFonts w:ascii="Tahoma" w:hAnsi="Tahoma" w:cs="Tahoma"/>
        <w:sz w:val="20"/>
      </w:rPr>
    </w:pPr>
  </w:p>
  <w:p w:rsidR="004C7747" w:rsidRDefault="00224E53" w:rsidP="005A4810">
    <w:pPr>
      <w:pStyle w:val="Header"/>
      <w:rPr>
        <w:rFonts w:ascii="Tahoma" w:hAnsi="Tahoma" w:cs="Tahoma"/>
        <w:sz w:val="20"/>
      </w:rPr>
    </w:pPr>
  </w:p>
  <w:p w:rsidR="004C7747" w:rsidRDefault="00224E53" w:rsidP="005A4810">
    <w:pPr>
      <w:pStyle w:val="Header"/>
      <w:rPr>
        <w:rFonts w:ascii="Tahoma" w:hAnsi="Tahoma" w:cs="Tahoma"/>
        <w:sz w:val="20"/>
      </w:rPr>
    </w:pPr>
  </w:p>
  <w:p w:rsidR="008C1B14" w:rsidRPr="005A4810" w:rsidRDefault="00FB5A26" w:rsidP="005A4810">
    <w:pPr>
      <w:pStyle w:val="Header"/>
      <w:rPr>
        <w:rFonts w:ascii="Tahoma" w:hAnsi="Tahoma" w:cs="Tahoma"/>
        <w:sz w:val="20"/>
      </w:rPr>
    </w:pPr>
    <w:r>
      <w:rPr>
        <w:rFonts w:ascii="Tahoma" w:hAnsi="Tahoma" w:cs="Tahom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EE7"/>
    <w:multiLevelType w:val="hybridMultilevel"/>
    <w:tmpl w:val="5B3680AA"/>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A35"/>
    <w:multiLevelType w:val="hybridMultilevel"/>
    <w:tmpl w:val="D32AAB8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664A5"/>
    <w:multiLevelType w:val="hybridMultilevel"/>
    <w:tmpl w:val="ADE23634"/>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D54358"/>
    <w:multiLevelType w:val="hybridMultilevel"/>
    <w:tmpl w:val="85DCE884"/>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26"/>
    <w:rsid w:val="00224E53"/>
    <w:rsid w:val="00522F01"/>
    <w:rsid w:val="00714596"/>
    <w:rsid w:val="00C10CB1"/>
    <w:rsid w:val="00FB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295A82-6C23-4B40-8FB6-8FB804F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2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B5A26"/>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A26"/>
    <w:rPr>
      <w:rFonts w:eastAsiaTheme="minorEastAsia" w:cstheme="minorHAnsi"/>
      <w:b/>
      <w:color w:val="003E82"/>
      <w:sz w:val="34"/>
      <w:szCs w:val="34"/>
    </w:rPr>
  </w:style>
  <w:style w:type="paragraph" w:styleId="Header">
    <w:name w:val="header"/>
    <w:basedOn w:val="Normal"/>
    <w:link w:val="HeaderChar"/>
    <w:uiPriority w:val="99"/>
    <w:unhideWhenUsed/>
    <w:rsid w:val="00FB5A26"/>
    <w:pPr>
      <w:tabs>
        <w:tab w:val="center" w:pos="4320"/>
        <w:tab w:val="right" w:pos="8640"/>
      </w:tabs>
    </w:pPr>
  </w:style>
  <w:style w:type="character" w:customStyle="1" w:styleId="HeaderChar">
    <w:name w:val="Header Char"/>
    <w:basedOn w:val="DefaultParagraphFont"/>
    <w:link w:val="Header"/>
    <w:uiPriority w:val="99"/>
    <w:rsid w:val="00FB5A26"/>
    <w:rPr>
      <w:rFonts w:eastAsiaTheme="minorEastAsia"/>
      <w:sz w:val="24"/>
      <w:szCs w:val="24"/>
    </w:rPr>
  </w:style>
  <w:style w:type="paragraph" w:styleId="Footer">
    <w:name w:val="footer"/>
    <w:basedOn w:val="Normal"/>
    <w:link w:val="FooterChar"/>
    <w:uiPriority w:val="99"/>
    <w:unhideWhenUsed/>
    <w:rsid w:val="00FB5A26"/>
    <w:pPr>
      <w:tabs>
        <w:tab w:val="center" w:pos="4320"/>
        <w:tab w:val="right" w:pos="8640"/>
      </w:tabs>
    </w:pPr>
  </w:style>
  <w:style w:type="character" w:customStyle="1" w:styleId="FooterChar">
    <w:name w:val="Footer Char"/>
    <w:basedOn w:val="DefaultParagraphFont"/>
    <w:link w:val="Footer"/>
    <w:uiPriority w:val="99"/>
    <w:rsid w:val="00FB5A26"/>
    <w:rPr>
      <w:rFonts w:eastAsiaTheme="minorEastAsia"/>
      <w:sz w:val="24"/>
      <w:szCs w:val="24"/>
    </w:rPr>
  </w:style>
  <w:style w:type="paragraph" w:styleId="ListParagraph">
    <w:name w:val="List Paragraph"/>
    <w:basedOn w:val="Normal"/>
    <w:uiPriority w:val="34"/>
    <w:qFormat/>
    <w:rsid w:val="00FB5A26"/>
    <w:pPr>
      <w:spacing w:line="276" w:lineRule="auto"/>
      <w:ind w:left="720"/>
      <w:contextualSpacing/>
    </w:pPr>
    <w:rPr>
      <w:sz w:val="20"/>
    </w:rPr>
  </w:style>
  <w:style w:type="paragraph" w:styleId="NoSpacing">
    <w:name w:val="No Spacing"/>
    <w:uiPriority w:val="1"/>
    <w:qFormat/>
    <w:rsid w:val="00FB5A26"/>
    <w:pPr>
      <w:spacing w:after="0" w:line="240" w:lineRule="auto"/>
    </w:pPr>
    <w:rPr>
      <w:rFonts w:ascii="Arial" w:eastAsia="Calibri" w:hAnsi="Arial" w:cs="Arial"/>
      <w:lang w:eastAsia="en-GB"/>
    </w:rPr>
  </w:style>
  <w:style w:type="paragraph" w:styleId="NormalWeb">
    <w:name w:val="Normal (Web)"/>
    <w:basedOn w:val="Normal"/>
    <w:uiPriority w:val="99"/>
    <w:unhideWhenUsed/>
    <w:rsid w:val="00FB5A26"/>
    <w:pPr>
      <w:spacing w:after="240"/>
    </w:pPr>
    <w:rPr>
      <w:rFonts w:ascii="Times New Roman" w:eastAsia="Times New Roman" w:hAnsi="Times New Roman" w:cs="Times New Roman"/>
      <w:lang w:eastAsia="en-GB"/>
    </w:rPr>
  </w:style>
  <w:style w:type="paragraph" w:customStyle="1" w:styleId="CASBody">
    <w:name w:val="CAS Body"/>
    <w:basedOn w:val="Normal"/>
    <w:qFormat/>
    <w:rsid w:val="00FB5A26"/>
    <w:pPr>
      <w:spacing w:line="276" w:lineRule="auto"/>
      <w:ind w:right="-425"/>
    </w:pPr>
    <w:rPr>
      <w:rFonts w:ascii="FS Me" w:hAnsi="FS Me"/>
      <w:color w:val="0E1E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Hughes</dc:creator>
  <cp:keywords/>
  <dc:description/>
  <cp:lastModifiedBy>Kate Hughes</cp:lastModifiedBy>
  <cp:revision>2</cp:revision>
  <dcterms:created xsi:type="dcterms:W3CDTF">2021-08-05T11:57:00Z</dcterms:created>
  <dcterms:modified xsi:type="dcterms:W3CDTF">2021-08-06T14:47:00Z</dcterms:modified>
</cp:coreProperties>
</file>