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79" w:rsidRPr="003E7719" w:rsidRDefault="007479FA" w:rsidP="003D4186">
      <w:pPr>
        <w:spacing w:after="0" w:line="240" w:lineRule="auto"/>
        <w:rPr>
          <w:rFonts w:ascii="Tahoma" w:hAnsi="Tahoma" w:cs="Tahoma"/>
          <w:b/>
          <w:sz w:val="32"/>
          <w:szCs w:val="32"/>
        </w:rPr>
      </w:pPr>
      <w:bookmarkStart w:id="0" w:name="_GoBack"/>
      <w:bookmarkEnd w:id="0"/>
      <w:r w:rsidRPr="003E7719">
        <w:rPr>
          <w:rFonts w:ascii="Tahoma" w:hAnsi="Tahoma" w:cs="Tahoma"/>
          <w:b/>
          <w:noProof/>
          <w:sz w:val="32"/>
          <w:szCs w:val="32"/>
          <w:lang w:eastAsia="en-GB"/>
        </w:rPr>
        <w:drawing>
          <wp:anchor distT="0" distB="0" distL="114300" distR="114300" simplePos="0" relativeHeight="251658240" behindDoc="1" locked="0" layoutInCell="1" allowOverlap="1" wp14:anchorId="01E2596F" wp14:editId="638DA8B3">
            <wp:simplePos x="0" y="0"/>
            <wp:positionH relativeFrom="column">
              <wp:posOffset>-295910</wp:posOffset>
            </wp:positionH>
            <wp:positionV relativeFrom="paragraph">
              <wp:posOffset>-257175</wp:posOffset>
            </wp:positionV>
            <wp:extent cx="1209675" cy="1209675"/>
            <wp:effectExtent l="0" t="0" r="0" b="0"/>
            <wp:wrapTight wrapText="bothSides">
              <wp:wrapPolygon edited="0">
                <wp:start x="0" y="0"/>
                <wp:lineTo x="0" y="21430"/>
                <wp:lineTo x="21430" y="2143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50b74-c9a7-4f9b-8c69-10e6b1b23c9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Pr="003E7719">
        <w:rPr>
          <w:rFonts w:ascii="Tahoma" w:hAnsi="Tahoma" w:cs="Tahoma"/>
          <w:b/>
          <w:sz w:val="32"/>
          <w:szCs w:val="32"/>
        </w:rPr>
        <w:t xml:space="preserve">Citizens Advice Scotland </w:t>
      </w:r>
      <w:r w:rsidR="003D4186" w:rsidRPr="003E7719">
        <w:rPr>
          <w:rFonts w:ascii="Tahoma" w:hAnsi="Tahoma" w:cs="Tahoma"/>
          <w:b/>
          <w:sz w:val="32"/>
          <w:szCs w:val="32"/>
        </w:rPr>
        <w:t xml:space="preserve">response </w:t>
      </w:r>
    </w:p>
    <w:p w:rsidR="00FB481A" w:rsidRPr="003E7719" w:rsidRDefault="005928BC" w:rsidP="00D26B31">
      <w:pPr>
        <w:spacing w:after="0" w:line="240" w:lineRule="auto"/>
        <w:rPr>
          <w:rFonts w:ascii="Tahoma" w:hAnsi="Tahoma" w:cs="Tahoma"/>
          <w:b/>
          <w:sz w:val="32"/>
          <w:szCs w:val="32"/>
        </w:rPr>
      </w:pPr>
      <w:r>
        <w:rPr>
          <w:rFonts w:ascii="Tahoma" w:hAnsi="Tahoma" w:cs="Tahoma"/>
          <w:b/>
          <w:sz w:val="32"/>
          <w:szCs w:val="32"/>
        </w:rPr>
        <w:t>FCA Discussion on Rent to Own</w:t>
      </w:r>
    </w:p>
    <w:p w:rsidR="00346553" w:rsidRPr="003E7719" w:rsidRDefault="00346553" w:rsidP="00346553">
      <w:pPr>
        <w:spacing w:after="0" w:line="240" w:lineRule="auto"/>
        <w:rPr>
          <w:rFonts w:ascii="Tahoma" w:hAnsi="Tahoma" w:cs="Tahoma"/>
          <w:b/>
          <w:sz w:val="24"/>
          <w:szCs w:val="24"/>
        </w:rPr>
      </w:pPr>
    </w:p>
    <w:p w:rsidR="007479FA" w:rsidRPr="003E7719" w:rsidRDefault="007479FA" w:rsidP="007479FA">
      <w:pPr>
        <w:spacing w:after="0" w:line="240" w:lineRule="auto"/>
        <w:rPr>
          <w:rFonts w:ascii="Tahoma" w:hAnsi="Tahoma" w:cs="Tahoma"/>
          <w:b/>
          <w:sz w:val="32"/>
          <w:szCs w:val="32"/>
        </w:rPr>
      </w:pPr>
    </w:p>
    <w:p w:rsidR="003E7719" w:rsidRPr="003E7719" w:rsidRDefault="003E7719" w:rsidP="007479FA">
      <w:pPr>
        <w:spacing w:after="0" w:line="240" w:lineRule="auto"/>
        <w:rPr>
          <w:rFonts w:ascii="Tahoma" w:hAnsi="Tahoma" w:cs="Tahoma"/>
          <w:sz w:val="24"/>
          <w:szCs w:val="24"/>
        </w:rPr>
      </w:pPr>
    </w:p>
    <w:p w:rsidR="003E7719" w:rsidRPr="005E413D" w:rsidRDefault="003E7719" w:rsidP="003E7719">
      <w:pPr>
        <w:spacing w:after="0" w:line="240" w:lineRule="auto"/>
        <w:rPr>
          <w:rFonts w:ascii="Tahoma" w:hAnsi="Tahoma" w:cs="Tahoma"/>
          <w:i/>
        </w:rPr>
      </w:pPr>
      <w:r w:rsidRPr="005E413D">
        <w:rPr>
          <w:rFonts w:ascii="Tahoma" w:hAnsi="Tahoma" w:cs="Tahoma"/>
          <w:i/>
        </w:rPr>
        <w:t>Citizens Advice Scotland (CAS), our 60 member Citizen Advice Bureaux (CAB), the Citizen Advice consumer helpline, and the Extra Help Unit, form Scotland’s largest independent advice network.  Advice provided by our service is free, independent, confidential, impartial and available to everyone.  Our self-help website Advice for Scotland provides information on rights and helps people solve their problems.</w:t>
      </w:r>
    </w:p>
    <w:p w:rsidR="003E7719" w:rsidRPr="005E413D" w:rsidRDefault="003E7719" w:rsidP="003E7719">
      <w:pPr>
        <w:spacing w:after="0" w:line="240" w:lineRule="auto"/>
        <w:rPr>
          <w:rFonts w:ascii="Tahoma" w:hAnsi="Tahoma" w:cs="Tahoma"/>
          <w:i/>
        </w:rPr>
      </w:pPr>
    </w:p>
    <w:p w:rsidR="003E7719" w:rsidRPr="005E413D" w:rsidRDefault="003E7719" w:rsidP="003E7719">
      <w:pPr>
        <w:spacing w:after="0" w:line="240" w:lineRule="auto"/>
        <w:rPr>
          <w:rFonts w:ascii="Tahoma" w:hAnsi="Tahoma" w:cs="Tahoma"/>
          <w:i/>
        </w:rPr>
      </w:pPr>
      <w:r w:rsidRPr="005E413D">
        <w:rPr>
          <w:rFonts w:ascii="Tahoma" w:hAnsi="Tahoma" w:cs="Tahoma"/>
          <w:i/>
        </w:rPr>
        <w:t>In 2015/16 the Citizens Advice network in Scotland helped over 310,000 clients in Scotland alone and dealt with over one million advice issues.  With support from the network clients had financial gains of over £120 million and our Scottish self-help website Advice for Scotland received over 4 million unique page views.</w:t>
      </w:r>
    </w:p>
    <w:p w:rsidR="003E7719" w:rsidRPr="005E413D" w:rsidRDefault="003E7719" w:rsidP="003E7719">
      <w:pPr>
        <w:spacing w:after="0" w:line="240" w:lineRule="auto"/>
        <w:rPr>
          <w:rFonts w:ascii="Tahoma" w:hAnsi="Tahoma" w:cs="Tahoma"/>
        </w:rPr>
      </w:pPr>
    </w:p>
    <w:p w:rsidR="003E7719" w:rsidRPr="005E413D" w:rsidRDefault="003E7719" w:rsidP="003E7719">
      <w:pPr>
        <w:rPr>
          <w:rFonts w:ascii="Tahoma" w:hAnsi="Tahoma" w:cs="Tahoma"/>
        </w:rPr>
      </w:pPr>
      <w:r w:rsidRPr="005E413D">
        <w:rPr>
          <w:rFonts w:ascii="Tahoma" w:hAnsi="Tahoma" w:cs="Tahoma"/>
        </w:rPr>
        <w:t xml:space="preserve">Citizens Advice Scotland welcomes the opportunity to provide evidence to the </w:t>
      </w:r>
      <w:r w:rsidR="001F0286" w:rsidRPr="005E413D">
        <w:rPr>
          <w:rFonts w:ascii="Tahoma" w:hAnsi="Tahoma" w:cs="Tahoma"/>
        </w:rPr>
        <w:t>Financial Conduct</w:t>
      </w:r>
      <w:r w:rsidRPr="005E413D">
        <w:rPr>
          <w:rFonts w:ascii="Tahoma" w:hAnsi="Tahoma" w:cs="Tahoma"/>
        </w:rPr>
        <w:t xml:space="preserve"> Authority. This response is largely based on the CAS 201</w:t>
      </w:r>
      <w:r w:rsidR="001F0286" w:rsidRPr="005E413D">
        <w:rPr>
          <w:rFonts w:ascii="Tahoma" w:hAnsi="Tahoma" w:cs="Tahoma"/>
        </w:rPr>
        <w:t>8</w:t>
      </w:r>
      <w:r w:rsidRPr="005E413D">
        <w:rPr>
          <w:rFonts w:ascii="Tahoma" w:hAnsi="Tahoma" w:cs="Tahoma"/>
        </w:rPr>
        <w:t xml:space="preserve"> report ‘</w:t>
      </w:r>
      <w:r w:rsidR="001F0286" w:rsidRPr="005E413D">
        <w:rPr>
          <w:rFonts w:ascii="Tahoma" w:hAnsi="Tahoma" w:cs="Tahoma"/>
        </w:rPr>
        <w:t>Home Truths: The financial realities for low income consumers when accessing household goods’</w:t>
      </w:r>
      <w:r w:rsidR="001F0286" w:rsidRPr="005E413D">
        <w:rPr>
          <w:rStyle w:val="FootnoteReference"/>
          <w:rFonts w:ascii="Tahoma" w:hAnsi="Tahoma" w:cs="Tahoma"/>
        </w:rPr>
        <w:footnoteReference w:id="1"/>
      </w:r>
      <w:r w:rsidR="001F0286" w:rsidRPr="005E413D">
        <w:rPr>
          <w:rFonts w:ascii="Tahoma" w:hAnsi="Tahoma" w:cs="Tahoma"/>
        </w:rPr>
        <w:t>.</w:t>
      </w:r>
    </w:p>
    <w:p w:rsidR="005928BC" w:rsidRPr="005E413D" w:rsidRDefault="005928BC" w:rsidP="003E7719">
      <w:pPr>
        <w:rPr>
          <w:rFonts w:ascii="Tahoma" w:hAnsi="Tahoma" w:cs="Tahoma"/>
        </w:rPr>
      </w:pPr>
    </w:p>
    <w:p w:rsidR="005928BC" w:rsidRPr="005E413D" w:rsidRDefault="005928BC" w:rsidP="005928BC">
      <w:pPr>
        <w:rPr>
          <w:rFonts w:ascii="Tahoma" w:hAnsi="Tahoma" w:cs="Tahoma"/>
          <w:b/>
        </w:rPr>
      </w:pPr>
      <w:r w:rsidRPr="005E413D">
        <w:rPr>
          <w:rFonts w:ascii="Tahoma" w:hAnsi="Tahoma" w:cs="Tahoma"/>
          <w:b/>
        </w:rPr>
        <w:t xml:space="preserve">Q1: [For Discussion] What alternative solutions could there be to address harm from high prices? </w:t>
      </w:r>
    </w:p>
    <w:p w:rsidR="00996845" w:rsidRPr="005E413D" w:rsidRDefault="00996845" w:rsidP="005928BC">
      <w:pPr>
        <w:rPr>
          <w:rFonts w:ascii="Tahoma" w:hAnsi="Tahoma" w:cs="Tahoma"/>
        </w:rPr>
      </w:pPr>
      <w:r w:rsidRPr="005E413D">
        <w:rPr>
          <w:rFonts w:ascii="Tahoma" w:hAnsi="Tahoma" w:cs="Tahoma"/>
        </w:rPr>
        <w:t>In the ‘Home Truths’ report we made a number of suggestions which could provide solutions to address harm from high prices. These are:</w:t>
      </w:r>
    </w:p>
    <w:p w:rsidR="00996845" w:rsidRPr="005E413D" w:rsidRDefault="006337ED" w:rsidP="006337ED">
      <w:pPr>
        <w:pStyle w:val="ListParagraph"/>
        <w:numPr>
          <w:ilvl w:val="0"/>
          <w:numId w:val="23"/>
        </w:numPr>
        <w:rPr>
          <w:rFonts w:ascii="Tahoma" w:hAnsi="Tahoma" w:cs="Tahoma"/>
        </w:rPr>
      </w:pPr>
      <w:r w:rsidRPr="005E413D">
        <w:rPr>
          <w:rFonts w:ascii="Tahoma" w:hAnsi="Tahoma" w:cs="Tahoma"/>
        </w:rPr>
        <w:t>Rent-to-own retailers should work with customers to assist them in improving their credit rating and ensure they are not lent more than is affordable.</w:t>
      </w:r>
    </w:p>
    <w:p w:rsidR="00996845" w:rsidRPr="005E413D" w:rsidRDefault="006337ED" w:rsidP="006337ED">
      <w:pPr>
        <w:pStyle w:val="ListParagraph"/>
        <w:numPr>
          <w:ilvl w:val="0"/>
          <w:numId w:val="23"/>
        </w:numPr>
        <w:rPr>
          <w:rFonts w:ascii="Tahoma" w:hAnsi="Tahoma" w:cs="Tahoma"/>
        </w:rPr>
      </w:pPr>
      <w:r w:rsidRPr="005E413D">
        <w:rPr>
          <w:rFonts w:ascii="Tahoma" w:hAnsi="Tahoma" w:cs="Tahoma"/>
        </w:rPr>
        <w:t>The Financial Conduct Authority should use their regulatory powers to ensure that that there is genuine competition within the rent-to-own sector.</w:t>
      </w:r>
    </w:p>
    <w:p w:rsidR="006337ED" w:rsidRPr="005E413D" w:rsidRDefault="006337ED" w:rsidP="006337ED">
      <w:pPr>
        <w:pStyle w:val="ListParagraph"/>
        <w:numPr>
          <w:ilvl w:val="0"/>
          <w:numId w:val="23"/>
        </w:numPr>
        <w:rPr>
          <w:rFonts w:ascii="Tahoma" w:hAnsi="Tahoma" w:cs="Tahoma"/>
        </w:rPr>
      </w:pPr>
      <w:r w:rsidRPr="005E413D">
        <w:rPr>
          <w:rFonts w:ascii="Tahoma" w:hAnsi="Tahoma" w:cs="Tahoma"/>
        </w:rPr>
        <w:t>Rent-to-own retailers should carry out credit checks for each item a consumer wishes to purchase, regardless of whether or not they have an existing agreement with the retailer.</w:t>
      </w:r>
    </w:p>
    <w:p w:rsidR="006337ED" w:rsidRPr="005E413D" w:rsidRDefault="006337ED" w:rsidP="006337ED">
      <w:pPr>
        <w:pStyle w:val="ListParagraph"/>
        <w:numPr>
          <w:ilvl w:val="0"/>
          <w:numId w:val="23"/>
        </w:numPr>
        <w:rPr>
          <w:rFonts w:ascii="Tahoma" w:hAnsi="Tahoma" w:cs="Tahoma"/>
        </w:rPr>
      </w:pPr>
      <w:r w:rsidRPr="005E413D">
        <w:rPr>
          <w:rFonts w:ascii="Tahoma" w:hAnsi="Tahoma" w:cs="Tahoma"/>
        </w:rPr>
        <w:t>There should be a limit on the number of goods a consumer is able to access from rent-to-own retailers at one time.</w:t>
      </w:r>
    </w:p>
    <w:p w:rsidR="006337ED" w:rsidRPr="005E413D" w:rsidRDefault="006337ED" w:rsidP="006337ED">
      <w:pPr>
        <w:pStyle w:val="ListParagraph"/>
        <w:numPr>
          <w:ilvl w:val="0"/>
          <w:numId w:val="23"/>
        </w:numPr>
        <w:rPr>
          <w:rFonts w:ascii="Tahoma" w:hAnsi="Tahoma" w:cs="Tahoma"/>
        </w:rPr>
      </w:pPr>
      <w:r w:rsidRPr="005E413D">
        <w:rPr>
          <w:rFonts w:ascii="Tahoma" w:hAnsi="Tahoma" w:cs="Tahoma"/>
        </w:rPr>
        <w:t>Sales staff in rent-to-own retailers must provide all the information a consumer could require to make an informed decision, this includes stating that purchasing insurance and/or aftercare if not compulsory.</w:t>
      </w:r>
    </w:p>
    <w:p w:rsidR="001F0286" w:rsidRPr="005E413D" w:rsidRDefault="00E56A65" w:rsidP="005928BC">
      <w:pPr>
        <w:rPr>
          <w:rFonts w:ascii="Tahoma" w:hAnsi="Tahoma" w:cs="Tahoma"/>
        </w:rPr>
      </w:pPr>
      <w:r w:rsidRPr="005E413D">
        <w:rPr>
          <w:rFonts w:ascii="Tahoma" w:hAnsi="Tahoma" w:cs="Tahoma"/>
        </w:rPr>
        <w:t xml:space="preserve">As part of CAS’ ‘Home Truths’ report we looked at some potential options for low income consumers seeking to purchase goods at an affordable cost. </w:t>
      </w:r>
      <w:r w:rsidR="005E413D">
        <w:rPr>
          <w:rFonts w:ascii="Tahoma" w:hAnsi="Tahoma" w:cs="Tahoma"/>
        </w:rPr>
        <w:t xml:space="preserve">These included not for profit providers; credit unions; Community Development Finance Initiatives; furniture recycling projects; housing associations; Community Care Grants; charitable grants; and charity shops. It became apparent that not all consumers were aware of all the options available to </w:t>
      </w:r>
      <w:r w:rsidR="005E413D">
        <w:rPr>
          <w:rFonts w:ascii="Tahoma" w:hAnsi="Tahoma" w:cs="Tahoma"/>
        </w:rPr>
        <w:lastRenderedPageBreak/>
        <w:t>them</w:t>
      </w:r>
      <w:r w:rsidR="005E413D" w:rsidRPr="005E413D">
        <w:rPr>
          <w:rFonts w:ascii="Tahoma" w:hAnsi="Tahoma" w:cs="Tahoma"/>
        </w:rPr>
        <w:t>. The report also emphasised that there is not a single approach which is the ideal solution for all and local circumstances need to be taken into account in the delivery of these options. Which option is best or more appropriate for a consumer depends on the individual and their particular circumstances.</w:t>
      </w:r>
    </w:p>
    <w:p w:rsidR="005928BC" w:rsidRPr="005E413D" w:rsidRDefault="005928BC" w:rsidP="005928BC">
      <w:pPr>
        <w:rPr>
          <w:rFonts w:ascii="Tahoma" w:hAnsi="Tahoma" w:cs="Tahoma"/>
          <w:b/>
        </w:rPr>
      </w:pPr>
      <w:r w:rsidRPr="005E413D">
        <w:rPr>
          <w:rFonts w:ascii="Tahoma" w:hAnsi="Tahoma" w:cs="Tahoma"/>
          <w:b/>
        </w:rPr>
        <w:t>Q2: [For Discussion] What issues should we should take into account in carrying out further work on a price</w:t>
      </w:r>
      <w:r w:rsidRPr="005E413D">
        <w:rPr>
          <w:rFonts w:ascii="Tahoma" w:eastAsia="MS Gothic" w:hAnsi="Tahoma" w:cs="Tahoma"/>
          <w:b/>
          <w:lang w:val="en-US"/>
        </w:rPr>
        <w:noBreakHyphen/>
      </w:r>
      <w:r w:rsidRPr="005E413D">
        <w:rPr>
          <w:rFonts w:ascii="Tahoma" w:hAnsi="Tahoma" w:cs="Tahoma"/>
          <w:b/>
        </w:rPr>
        <w:t>cap?</w:t>
      </w:r>
    </w:p>
    <w:p w:rsidR="001F0286" w:rsidRPr="005E413D" w:rsidRDefault="006337ED" w:rsidP="005928BC">
      <w:pPr>
        <w:rPr>
          <w:rFonts w:ascii="Tahoma" w:hAnsi="Tahoma" w:cs="Tahoma"/>
        </w:rPr>
      </w:pPr>
      <w:r w:rsidRPr="005E413D">
        <w:rPr>
          <w:rFonts w:ascii="Tahoma" w:hAnsi="Tahoma" w:cs="Tahoma"/>
        </w:rPr>
        <w:t>The ‘Home Truths’ report also recommended that:</w:t>
      </w:r>
    </w:p>
    <w:p w:rsidR="006337ED" w:rsidRPr="005E413D" w:rsidRDefault="006337ED" w:rsidP="005928BC">
      <w:pPr>
        <w:rPr>
          <w:rFonts w:ascii="Tahoma" w:hAnsi="Tahoma" w:cs="Tahoma"/>
        </w:rPr>
      </w:pPr>
      <w:r w:rsidRPr="005E413D">
        <w:rPr>
          <w:rFonts w:ascii="Tahoma" w:hAnsi="Tahoma" w:cs="Tahoma"/>
        </w:rPr>
        <w:t xml:space="preserve">The </w:t>
      </w:r>
      <w:r w:rsidR="001F0286" w:rsidRPr="005E413D">
        <w:rPr>
          <w:rFonts w:ascii="Tahoma" w:hAnsi="Tahoma" w:cs="Tahoma"/>
        </w:rPr>
        <w:t xml:space="preserve">Financial Conduct Authority should take steps to reduce these high charges. This could include the introduction of a cap on total costs. </w:t>
      </w:r>
    </w:p>
    <w:p w:rsidR="006337ED" w:rsidRDefault="006337ED" w:rsidP="005928BC">
      <w:pPr>
        <w:rPr>
          <w:rFonts w:ascii="Tahoma" w:hAnsi="Tahoma" w:cs="Tahoma"/>
        </w:rPr>
      </w:pPr>
      <w:r w:rsidRPr="005E413D">
        <w:rPr>
          <w:rFonts w:ascii="Tahoma" w:hAnsi="Tahoma" w:cs="Tahoma"/>
        </w:rPr>
        <w:t>We are therefore pleased to see that this is being considered.</w:t>
      </w:r>
    </w:p>
    <w:p w:rsidR="00434DD8" w:rsidRDefault="005E413D" w:rsidP="00434DD8">
      <w:pPr>
        <w:rPr>
          <w:rFonts w:ascii="Tahoma" w:hAnsi="Tahoma" w:cs="Tahoma"/>
        </w:rPr>
      </w:pPr>
      <w:r w:rsidRPr="005E413D">
        <w:rPr>
          <w:rFonts w:ascii="Tahoma" w:hAnsi="Tahoma" w:cs="Tahoma"/>
        </w:rPr>
        <w:t>However,</w:t>
      </w:r>
      <w:r w:rsidR="00434DD8" w:rsidRPr="00434DD8">
        <w:rPr>
          <w:rFonts w:ascii="Tahoma" w:hAnsi="Tahoma" w:cs="Tahoma"/>
        </w:rPr>
        <w:t xml:space="preserve"> </w:t>
      </w:r>
      <w:r w:rsidR="00434DD8" w:rsidRPr="005E413D">
        <w:rPr>
          <w:rFonts w:ascii="Tahoma" w:hAnsi="Tahoma" w:cs="Tahoma"/>
        </w:rPr>
        <w:t xml:space="preserve">it is important to balance the harm to consumers of the rent-to-own sector with closing off this avenue of credit. </w:t>
      </w:r>
      <w:r w:rsidR="00434DD8">
        <w:rPr>
          <w:rFonts w:ascii="Tahoma" w:hAnsi="Tahoma" w:cs="Tahoma"/>
        </w:rPr>
        <w:t xml:space="preserve">In a focus group, </w:t>
      </w:r>
      <w:r w:rsidR="00434DD8" w:rsidRPr="005E413D">
        <w:rPr>
          <w:rFonts w:ascii="Tahoma" w:hAnsi="Tahoma" w:cs="Tahoma"/>
        </w:rPr>
        <w:t>C</w:t>
      </w:r>
      <w:r w:rsidR="00434DD8">
        <w:rPr>
          <w:rFonts w:ascii="Tahoma" w:hAnsi="Tahoma" w:cs="Tahoma"/>
        </w:rPr>
        <w:t xml:space="preserve">itizens </w:t>
      </w:r>
      <w:r w:rsidR="00434DD8" w:rsidRPr="005E413D">
        <w:rPr>
          <w:rFonts w:ascii="Tahoma" w:hAnsi="Tahoma" w:cs="Tahoma"/>
        </w:rPr>
        <w:t>A</w:t>
      </w:r>
      <w:r w:rsidR="00434DD8">
        <w:rPr>
          <w:rFonts w:ascii="Tahoma" w:hAnsi="Tahoma" w:cs="Tahoma"/>
        </w:rPr>
        <w:t xml:space="preserve">dvice </w:t>
      </w:r>
      <w:r w:rsidR="00434DD8" w:rsidRPr="005E413D">
        <w:rPr>
          <w:rFonts w:ascii="Tahoma" w:hAnsi="Tahoma" w:cs="Tahoma"/>
        </w:rPr>
        <w:t>B</w:t>
      </w:r>
      <w:r w:rsidR="00434DD8">
        <w:rPr>
          <w:rFonts w:ascii="Tahoma" w:hAnsi="Tahoma" w:cs="Tahoma"/>
        </w:rPr>
        <w:t>ureaux</w:t>
      </w:r>
      <w:r w:rsidR="00434DD8" w:rsidRPr="005E413D">
        <w:rPr>
          <w:rFonts w:ascii="Tahoma" w:hAnsi="Tahoma" w:cs="Tahoma"/>
        </w:rPr>
        <w:t xml:space="preserve"> advisers raised the point that if a consumer’s washing machine breaks and rent-to-own is the only way they are able to replace it </w:t>
      </w:r>
      <w:r w:rsidR="00F32882">
        <w:rPr>
          <w:rFonts w:ascii="Tahoma" w:hAnsi="Tahoma" w:cs="Tahoma"/>
        </w:rPr>
        <w:t xml:space="preserve">with a new product </w:t>
      </w:r>
      <w:r w:rsidR="00434DD8" w:rsidRPr="005E413D">
        <w:rPr>
          <w:rFonts w:ascii="Tahoma" w:hAnsi="Tahoma" w:cs="Tahoma"/>
        </w:rPr>
        <w:t>they may view this as positive</w:t>
      </w:r>
      <w:r w:rsidR="00F32882">
        <w:rPr>
          <w:rFonts w:ascii="Tahoma" w:hAnsi="Tahoma" w:cs="Tahoma"/>
        </w:rPr>
        <w:t>.</w:t>
      </w:r>
    </w:p>
    <w:p w:rsidR="009A540D" w:rsidRDefault="00434DD8" w:rsidP="00434DD8">
      <w:pPr>
        <w:rPr>
          <w:rFonts w:ascii="Tahoma" w:hAnsi="Tahoma" w:cs="Tahoma"/>
        </w:rPr>
      </w:pPr>
      <w:r>
        <w:rPr>
          <w:rFonts w:ascii="Tahoma" w:hAnsi="Tahoma" w:cs="Tahoma"/>
        </w:rPr>
        <w:t>M</w:t>
      </w:r>
      <w:r w:rsidRPr="005E413D">
        <w:rPr>
          <w:rFonts w:ascii="Tahoma" w:hAnsi="Tahoma" w:cs="Tahoma"/>
        </w:rPr>
        <w:t>ore can and should be done within the credit market to ensure that consumers are able to access credit in an affordable manner</w:t>
      </w:r>
      <w:r>
        <w:rPr>
          <w:rFonts w:ascii="Tahoma" w:hAnsi="Tahoma" w:cs="Tahoma"/>
        </w:rPr>
        <w:t xml:space="preserve">. When considering limiting some credit avenues, it’s crucial to ensure that well publicised and accessible alternatives are in place. </w:t>
      </w:r>
      <w:r w:rsidR="009A540D">
        <w:rPr>
          <w:rFonts w:ascii="Tahoma" w:hAnsi="Tahoma" w:cs="Tahoma"/>
        </w:rPr>
        <w:t xml:space="preserve"> Some low income vulnerable consumers who access the rent to own sector may be struggling to deal with multiple issues related to debt and/or affording basic goods. These complexities and the potential impact of a price-cap in multiple areas should be considered when carrying out further work on a price-cap.</w:t>
      </w:r>
    </w:p>
    <w:p w:rsidR="009A540D" w:rsidRDefault="009A540D" w:rsidP="00434DD8">
      <w:pPr>
        <w:rPr>
          <w:rFonts w:ascii="Tahoma" w:hAnsi="Tahoma" w:cs="Tahoma"/>
        </w:rPr>
      </w:pPr>
    </w:p>
    <w:p w:rsidR="001F0286" w:rsidRPr="005E413D" w:rsidRDefault="001F0286" w:rsidP="005928BC">
      <w:pPr>
        <w:rPr>
          <w:rFonts w:ascii="Tahoma" w:hAnsi="Tahoma" w:cs="Tahoma"/>
        </w:rPr>
      </w:pPr>
    </w:p>
    <w:sectPr w:rsidR="001F0286" w:rsidRPr="005E413D" w:rsidSect="005417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44" w:rsidRDefault="00235844" w:rsidP="00F25712">
      <w:pPr>
        <w:spacing w:after="0" w:line="240" w:lineRule="auto"/>
      </w:pPr>
      <w:r>
        <w:separator/>
      </w:r>
    </w:p>
  </w:endnote>
  <w:endnote w:type="continuationSeparator" w:id="0">
    <w:p w:rsidR="00235844" w:rsidRDefault="00235844" w:rsidP="00F2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B0" w:rsidRDefault="00024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23304"/>
      <w:docPartObj>
        <w:docPartGallery w:val="Page Numbers (Bottom of Page)"/>
        <w:docPartUnique/>
      </w:docPartObj>
    </w:sdtPr>
    <w:sdtEndPr>
      <w:rPr>
        <w:rFonts w:ascii="Arial" w:hAnsi="Arial" w:cs="Arial"/>
        <w:noProof/>
        <w:sz w:val="24"/>
        <w:szCs w:val="24"/>
      </w:rPr>
    </w:sdtEndPr>
    <w:sdtContent>
      <w:p w:rsidR="00E12004" w:rsidRPr="00E12004" w:rsidRDefault="00E12004">
        <w:pPr>
          <w:pStyle w:val="Footer"/>
          <w:jc w:val="right"/>
          <w:rPr>
            <w:rFonts w:ascii="Arial" w:hAnsi="Arial" w:cs="Arial"/>
            <w:sz w:val="24"/>
            <w:szCs w:val="24"/>
          </w:rPr>
        </w:pPr>
        <w:r w:rsidRPr="00E12004">
          <w:rPr>
            <w:rFonts w:ascii="Arial" w:hAnsi="Arial" w:cs="Arial"/>
            <w:sz w:val="24"/>
            <w:szCs w:val="24"/>
          </w:rPr>
          <w:fldChar w:fldCharType="begin"/>
        </w:r>
        <w:r w:rsidRPr="00E12004">
          <w:rPr>
            <w:rFonts w:ascii="Arial" w:hAnsi="Arial" w:cs="Arial"/>
            <w:sz w:val="24"/>
            <w:szCs w:val="24"/>
          </w:rPr>
          <w:instrText xml:space="preserve"> PAGE   \* MERGEFORMAT </w:instrText>
        </w:r>
        <w:r w:rsidRPr="00E12004">
          <w:rPr>
            <w:rFonts w:ascii="Arial" w:hAnsi="Arial" w:cs="Arial"/>
            <w:sz w:val="24"/>
            <w:szCs w:val="24"/>
          </w:rPr>
          <w:fldChar w:fldCharType="separate"/>
        </w:r>
        <w:r w:rsidR="007659C1">
          <w:rPr>
            <w:rFonts w:ascii="Arial" w:hAnsi="Arial" w:cs="Arial"/>
            <w:noProof/>
            <w:sz w:val="24"/>
            <w:szCs w:val="24"/>
          </w:rPr>
          <w:t>2</w:t>
        </w:r>
        <w:r w:rsidRPr="00E12004">
          <w:rPr>
            <w:rFonts w:ascii="Arial" w:hAnsi="Arial" w:cs="Arial"/>
            <w:noProof/>
            <w:sz w:val="24"/>
            <w:szCs w:val="24"/>
          </w:rPr>
          <w:fldChar w:fldCharType="end"/>
        </w:r>
      </w:p>
    </w:sdtContent>
  </w:sdt>
  <w:p w:rsidR="00E12004" w:rsidRDefault="00E12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B0" w:rsidRDefault="00024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44" w:rsidRDefault="00235844" w:rsidP="00F25712">
      <w:pPr>
        <w:spacing w:after="0" w:line="240" w:lineRule="auto"/>
      </w:pPr>
      <w:r>
        <w:separator/>
      </w:r>
    </w:p>
  </w:footnote>
  <w:footnote w:type="continuationSeparator" w:id="0">
    <w:p w:rsidR="00235844" w:rsidRDefault="00235844" w:rsidP="00F25712">
      <w:pPr>
        <w:spacing w:after="0" w:line="240" w:lineRule="auto"/>
      </w:pPr>
      <w:r>
        <w:continuationSeparator/>
      </w:r>
    </w:p>
  </w:footnote>
  <w:footnote w:id="1">
    <w:p w:rsidR="001F0286" w:rsidRDefault="001F0286">
      <w:pPr>
        <w:pStyle w:val="FootnoteText"/>
      </w:pPr>
      <w:r>
        <w:rPr>
          <w:rStyle w:val="FootnoteReference"/>
        </w:rPr>
        <w:footnoteRef/>
      </w:r>
      <w:r>
        <w:t xml:space="preserve"> </w:t>
      </w:r>
      <w:hyperlink r:id="rId1" w:history="1">
        <w:r w:rsidRPr="003F61B6">
          <w:rPr>
            <w:rStyle w:val="Hyperlink"/>
          </w:rPr>
          <w:t>https://www.cas.org.uk/system/files/publications/home_truths.pdf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B0" w:rsidRDefault="00024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B0" w:rsidRDefault="00024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B0" w:rsidRDefault="00024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986"/>
    <w:multiLevelType w:val="hybridMultilevel"/>
    <w:tmpl w:val="7E0E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C34E2"/>
    <w:multiLevelType w:val="hybridMultilevel"/>
    <w:tmpl w:val="D834F2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D3406"/>
    <w:multiLevelType w:val="hybridMultilevel"/>
    <w:tmpl w:val="C2D87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6365B"/>
    <w:multiLevelType w:val="hybridMultilevel"/>
    <w:tmpl w:val="2278CC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87355"/>
    <w:multiLevelType w:val="hybridMultilevel"/>
    <w:tmpl w:val="CF2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160A1"/>
    <w:multiLevelType w:val="hybridMultilevel"/>
    <w:tmpl w:val="8FE0283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2F57B6"/>
    <w:multiLevelType w:val="hybridMultilevel"/>
    <w:tmpl w:val="4472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93401"/>
    <w:multiLevelType w:val="hybridMultilevel"/>
    <w:tmpl w:val="8978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1A4589"/>
    <w:multiLevelType w:val="hybridMultilevel"/>
    <w:tmpl w:val="9C30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D02601"/>
    <w:multiLevelType w:val="hybridMultilevel"/>
    <w:tmpl w:val="84681DB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0476BDF"/>
    <w:multiLevelType w:val="hybridMultilevel"/>
    <w:tmpl w:val="409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5D4125"/>
    <w:multiLevelType w:val="hybridMultilevel"/>
    <w:tmpl w:val="4C84C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D2709E"/>
    <w:multiLevelType w:val="hybridMultilevel"/>
    <w:tmpl w:val="4C2ED2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5D756AD"/>
    <w:multiLevelType w:val="hybridMultilevel"/>
    <w:tmpl w:val="F33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E361BA"/>
    <w:multiLevelType w:val="hybridMultilevel"/>
    <w:tmpl w:val="DFC0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9C68D8"/>
    <w:multiLevelType w:val="hybridMultilevel"/>
    <w:tmpl w:val="D346B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8528D"/>
    <w:multiLevelType w:val="hybridMultilevel"/>
    <w:tmpl w:val="5D08713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AD5493"/>
    <w:multiLevelType w:val="hybridMultilevel"/>
    <w:tmpl w:val="BB74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012577"/>
    <w:multiLevelType w:val="hybridMultilevel"/>
    <w:tmpl w:val="FAAE9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FC73D9"/>
    <w:multiLevelType w:val="hybridMultilevel"/>
    <w:tmpl w:val="1C068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950415"/>
    <w:multiLevelType w:val="hybridMultilevel"/>
    <w:tmpl w:val="7E92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685654"/>
    <w:multiLevelType w:val="hybridMultilevel"/>
    <w:tmpl w:val="441A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8B08A8"/>
    <w:multiLevelType w:val="hybridMultilevel"/>
    <w:tmpl w:val="66321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5"/>
  </w:num>
  <w:num w:numId="4">
    <w:abstractNumId w:val="2"/>
  </w:num>
  <w:num w:numId="5">
    <w:abstractNumId w:val="16"/>
  </w:num>
  <w:num w:numId="6">
    <w:abstractNumId w:val="18"/>
  </w:num>
  <w:num w:numId="7">
    <w:abstractNumId w:val="9"/>
  </w:num>
  <w:num w:numId="8">
    <w:abstractNumId w:val="11"/>
  </w:num>
  <w:num w:numId="9">
    <w:abstractNumId w:val="15"/>
  </w:num>
  <w:num w:numId="10">
    <w:abstractNumId w:val="6"/>
  </w:num>
  <w:num w:numId="11">
    <w:abstractNumId w:val="4"/>
  </w:num>
  <w:num w:numId="12">
    <w:abstractNumId w:val="12"/>
  </w:num>
  <w:num w:numId="13">
    <w:abstractNumId w:val="17"/>
  </w:num>
  <w:num w:numId="14">
    <w:abstractNumId w:val="10"/>
  </w:num>
  <w:num w:numId="15">
    <w:abstractNumId w:val="7"/>
  </w:num>
  <w:num w:numId="16">
    <w:abstractNumId w:val="14"/>
  </w:num>
  <w:num w:numId="17">
    <w:abstractNumId w:val="1"/>
  </w:num>
  <w:num w:numId="18">
    <w:abstractNumId w:val="3"/>
  </w:num>
  <w:num w:numId="19">
    <w:abstractNumId w:val="0"/>
  </w:num>
  <w:num w:numId="20">
    <w:abstractNumId w:val="13"/>
  </w:num>
  <w:num w:numId="21">
    <w:abstractNumId w:val="8"/>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FA"/>
    <w:rsid w:val="00003BEA"/>
    <w:rsid w:val="00005112"/>
    <w:rsid w:val="000245B0"/>
    <w:rsid w:val="00024FCF"/>
    <w:rsid w:val="000403E1"/>
    <w:rsid w:val="0004147A"/>
    <w:rsid w:val="00084E5F"/>
    <w:rsid w:val="00117FD3"/>
    <w:rsid w:val="001362F6"/>
    <w:rsid w:val="00150CD2"/>
    <w:rsid w:val="00182F22"/>
    <w:rsid w:val="001A565B"/>
    <w:rsid w:val="001B062D"/>
    <w:rsid w:val="001B3170"/>
    <w:rsid w:val="001F0286"/>
    <w:rsid w:val="002301C0"/>
    <w:rsid w:val="00235844"/>
    <w:rsid w:val="00263C16"/>
    <w:rsid w:val="002717C1"/>
    <w:rsid w:val="0028714E"/>
    <w:rsid w:val="002A4B78"/>
    <w:rsid w:val="002B299A"/>
    <w:rsid w:val="002B4594"/>
    <w:rsid w:val="002C7646"/>
    <w:rsid w:val="002C7AE2"/>
    <w:rsid w:val="002F35B0"/>
    <w:rsid w:val="002F495E"/>
    <w:rsid w:val="002F6CA6"/>
    <w:rsid w:val="003076C8"/>
    <w:rsid w:val="00316142"/>
    <w:rsid w:val="00325FB0"/>
    <w:rsid w:val="00341A12"/>
    <w:rsid w:val="00346553"/>
    <w:rsid w:val="00352EEB"/>
    <w:rsid w:val="00363FFF"/>
    <w:rsid w:val="00365132"/>
    <w:rsid w:val="00380435"/>
    <w:rsid w:val="003B244D"/>
    <w:rsid w:val="003C0F52"/>
    <w:rsid w:val="003D4186"/>
    <w:rsid w:val="003E2BE0"/>
    <w:rsid w:val="003E7719"/>
    <w:rsid w:val="0040139C"/>
    <w:rsid w:val="0041147F"/>
    <w:rsid w:val="00412FAE"/>
    <w:rsid w:val="00427DD2"/>
    <w:rsid w:val="004335A8"/>
    <w:rsid w:val="00434DD8"/>
    <w:rsid w:val="00496063"/>
    <w:rsid w:val="004B2D0C"/>
    <w:rsid w:val="004C0F4F"/>
    <w:rsid w:val="004D338F"/>
    <w:rsid w:val="004D6429"/>
    <w:rsid w:val="004F2C6B"/>
    <w:rsid w:val="004F4715"/>
    <w:rsid w:val="00501832"/>
    <w:rsid w:val="00537351"/>
    <w:rsid w:val="005406DA"/>
    <w:rsid w:val="0054174E"/>
    <w:rsid w:val="005456D6"/>
    <w:rsid w:val="0056289E"/>
    <w:rsid w:val="00581BCF"/>
    <w:rsid w:val="005928BC"/>
    <w:rsid w:val="005C4855"/>
    <w:rsid w:val="005D366D"/>
    <w:rsid w:val="005D461F"/>
    <w:rsid w:val="005E055A"/>
    <w:rsid w:val="005E413D"/>
    <w:rsid w:val="005F7E70"/>
    <w:rsid w:val="0062458A"/>
    <w:rsid w:val="006300A1"/>
    <w:rsid w:val="006337ED"/>
    <w:rsid w:val="00647F22"/>
    <w:rsid w:val="006553E7"/>
    <w:rsid w:val="00662E2F"/>
    <w:rsid w:val="00666839"/>
    <w:rsid w:val="00670D2E"/>
    <w:rsid w:val="00674553"/>
    <w:rsid w:val="006A66FB"/>
    <w:rsid w:val="006B1655"/>
    <w:rsid w:val="006C0DD0"/>
    <w:rsid w:val="006E1D7C"/>
    <w:rsid w:val="006E53E5"/>
    <w:rsid w:val="00712120"/>
    <w:rsid w:val="007148EC"/>
    <w:rsid w:val="007330D0"/>
    <w:rsid w:val="007347B6"/>
    <w:rsid w:val="0074311E"/>
    <w:rsid w:val="007479FA"/>
    <w:rsid w:val="00756755"/>
    <w:rsid w:val="00764BA9"/>
    <w:rsid w:val="007659C1"/>
    <w:rsid w:val="0077113A"/>
    <w:rsid w:val="00771498"/>
    <w:rsid w:val="0077785E"/>
    <w:rsid w:val="007A47B7"/>
    <w:rsid w:val="007C483B"/>
    <w:rsid w:val="007D0E2A"/>
    <w:rsid w:val="00803F91"/>
    <w:rsid w:val="008252E3"/>
    <w:rsid w:val="008361C7"/>
    <w:rsid w:val="008E12C1"/>
    <w:rsid w:val="00926659"/>
    <w:rsid w:val="00933E35"/>
    <w:rsid w:val="00975F09"/>
    <w:rsid w:val="00980B41"/>
    <w:rsid w:val="00996845"/>
    <w:rsid w:val="009A2197"/>
    <w:rsid w:val="009A540D"/>
    <w:rsid w:val="009E693A"/>
    <w:rsid w:val="009F013C"/>
    <w:rsid w:val="00A422CB"/>
    <w:rsid w:val="00A474D5"/>
    <w:rsid w:val="00A57BF4"/>
    <w:rsid w:val="00A702D6"/>
    <w:rsid w:val="00A7611E"/>
    <w:rsid w:val="00A850F9"/>
    <w:rsid w:val="00AB7DCA"/>
    <w:rsid w:val="00AD5E86"/>
    <w:rsid w:val="00AE372D"/>
    <w:rsid w:val="00B02620"/>
    <w:rsid w:val="00B40FDD"/>
    <w:rsid w:val="00B426AB"/>
    <w:rsid w:val="00B548C5"/>
    <w:rsid w:val="00B74DA4"/>
    <w:rsid w:val="00B76833"/>
    <w:rsid w:val="00B95AAD"/>
    <w:rsid w:val="00BB4891"/>
    <w:rsid w:val="00BE3D7B"/>
    <w:rsid w:val="00C3002D"/>
    <w:rsid w:val="00C50797"/>
    <w:rsid w:val="00C73A25"/>
    <w:rsid w:val="00C861A3"/>
    <w:rsid w:val="00C927B8"/>
    <w:rsid w:val="00C92B7E"/>
    <w:rsid w:val="00CB0984"/>
    <w:rsid w:val="00CC2179"/>
    <w:rsid w:val="00CC31E9"/>
    <w:rsid w:val="00CF2025"/>
    <w:rsid w:val="00D0046D"/>
    <w:rsid w:val="00D1134D"/>
    <w:rsid w:val="00D26B31"/>
    <w:rsid w:val="00D3261A"/>
    <w:rsid w:val="00D5057F"/>
    <w:rsid w:val="00D508E0"/>
    <w:rsid w:val="00D5130C"/>
    <w:rsid w:val="00D51B25"/>
    <w:rsid w:val="00D60D7A"/>
    <w:rsid w:val="00D62922"/>
    <w:rsid w:val="00D72168"/>
    <w:rsid w:val="00D77398"/>
    <w:rsid w:val="00D96AAF"/>
    <w:rsid w:val="00DF3028"/>
    <w:rsid w:val="00E12004"/>
    <w:rsid w:val="00E410F7"/>
    <w:rsid w:val="00E53AF3"/>
    <w:rsid w:val="00E56A65"/>
    <w:rsid w:val="00E67C53"/>
    <w:rsid w:val="00E74A3A"/>
    <w:rsid w:val="00E87C39"/>
    <w:rsid w:val="00EC734F"/>
    <w:rsid w:val="00F07253"/>
    <w:rsid w:val="00F25712"/>
    <w:rsid w:val="00F32882"/>
    <w:rsid w:val="00F65626"/>
    <w:rsid w:val="00F72729"/>
    <w:rsid w:val="00F72B06"/>
    <w:rsid w:val="00FA2140"/>
    <w:rsid w:val="00FB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FA"/>
    <w:rPr>
      <w:rFonts w:ascii="Tahoma" w:hAnsi="Tahoma" w:cs="Tahoma"/>
      <w:sz w:val="16"/>
      <w:szCs w:val="16"/>
    </w:rPr>
  </w:style>
  <w:style w:type="paragraph" w:styleId="FootnoteText">
    <w:name w:val="footnote text"/>
    <w:basedOn w:val="Normal"/>
    <w:link w:val="FootnoteTextChar"/>
    <w:uiPriority w:val="99"/>
    <w:unhideWhenUsed/>
    <w:rsid w:val="00F25712"/>
    <w:pPr>
      <w:spacing w:after="0" w:line="240" w:lineRule="auto"/>
    </w:pPr>
    <w:rPr>
      <w:sz w:val="20"/>
      <w:szCs w:val="20"/>
    </w:rPr>
  </w:style>
  <w:style w:type="character" w:customStyle="1" w:styleId="FootnoteTextChar">
    <w:name w:val="Footnote Text Char"/>
    <w:basedOn w:val="DefaultParagraphFont"/>
    <w:link w:val="FootnoteText"/>
    <w:uiPriority w:val="99"/>
    <w:rsid w:val="00F25712"/>
    <w:rPr>
      <w:sz w:val="20"/>
      <w:szCs w:val="20"/>
    </w:rPr>
  </w:style>
  <w:style w:type="character" w:styleId="FootnoteReference">
    <w:name w:val="footnote reference"/>
    <w:basedOn w:val="DefaultParagraphFont"/>
    <w:uiPriority w:val="99"/>
    <w:unhideWhenUsed/>
    <w:rsid w:val="00F25712"/>
    <w:rPr>
      <w:vertAlign w:val="superscript"/>
    </w:rPr>
  </w:style>
  <w:style w:type="character" w:styleId="Hyperlink">
    <w:name w:val="Hyperlink"/>
    <w:basedOn w:val="DefaultParagraphFont"/>
    <w:uiPriority w:val="99"/>
    <w:unhideWhenUsed/>
    <w:rsid w:val="00F25712"/>
    <w:rPr>
      <w:color w:val="0000FF" w:themeColor="hyperlink"/>
      <w:u w:val="single"/>
    </w:rPr>
  </w:style>
  <w:style w:type="paragraph" w:styleId="ListParagraph">
    <w:name w:val="List Paragraph"/>
    <w:basedOn w:val="Normal"/>
    <w:link w:val="ListParagraphChar"/>
    <w:uiPriority w:val="34"/>
    <w:qFormat/>
    <w:rsid w:val="00712120"/>
    <w:pPr>
      <w:ind w:left="720"/>
      <w:contextualSpacing/>
    </w:pPr>
  </w:style>
  <w:style w:type="character" w:styleId="CommentReference">
    <w:name w:val="annotation reference"/>
    <w:basedOn w:val="DefaultParagraphFont"/>
    <w:uiPriority w:val="99"/>
    <w:semiHidden/>
    <w:unhideWhenUsed/>
    <w:rsid w:val="00803F91"/>
    <w:rPr>
      <w:sz w:val="16"/>
      <w:szCs w:val="16"/>
    </w:rPr>
  </w:style>
  <w:style w:type="paragraph" w:styleId="CommentText">
    <w:name w:val="annotation text"/>
    <w:basedOn w:val="Normal"/>
    <w:link w:val="CommentTextChar"/>
    <w:uiPriority w:val="99"/>
    <w:semiHidden/>
    <w:unhideWhenUsed/>
    <w:rsid w:val="00803F91"/>
    <w:pPr>
      <w:spacing w:line="240" w:lineRule="auto"/>
    </w:pPr>
    <w:rPr>
      <w:sz w:val="20"/>
      <w:szCs w:val="20"/>
    </w:rPr>
  </w:style>
  <w:style w:type="character" w:customStyle="1" w:styleId="CommentTextChar">
    <w:name w:val="Comment Text Char"/>
    <w:basedOn w:val="DefaultParagraphFont"/>
    <w:link w:val="CommentText"/>
    <w:uiPriority w:val="99"/>
    <w:semiHidden/>
    <w:rsid w:val="00803F91"/>
    <w:rPr>
      <w:sz w:val="20"/>
      <w:szCs w:val="20"/>
    </w:rPr>
  </w:style>
  <w:style w:type="paragraph" w:styleId="CommentSubject">
    <w:name w:val="annotation subject"/>
    <w:basedOn w:val="CommentText"/>
    <w:next w:val="CommentText"/>
    <w:link w:val="CommentSubjectChar"/>
    <w:uiPriority w:val="99"/>
    <w:semiHidden/>
    <w:unhideWhenUsed/>
    <w:rsid w:val="00803F91"/>
    <w:rPr>
      <w:b/>
      <w:bCs/>
    </w:rPr>
  </w:style>
  <w:style w:type="character" w:customStyle="1" w:styleId="CommentSubjectChar">
    <w:name w:val="Comment Subject Char"/>
    <w:basedOn w:val="CommentTextChar"/>
    <w:link w:val="CommentSubject"/>
    <w:uiPriority w:val="99"/>
    <w:semiHidden/>
    <w:rsid w:val="00803F91"/>
    <w:rPr>
      <w:b/>
      <w:bCs/>
      <w:sz w:val="20"/>
      <w:szCs w:val="20"/>
    </w:rPr>
  </w:style>
  <w:style w:type="paragraph" w:styleId="Quote">
    <w:name w:val="Quote"/>
    <w:aliases w:val="Case Quote"/>
    <w:basedOn w:val="Normal"/>
    <w:next w:val="Normal"/>
    <w:link w:val="QuoteChar"/>
    <w:uiPriority w:val="29"/>
    <w:qFormat/>
    <w:rsid w:val="00D72168"/>
    <w:pPr>
      <w:spacing w:before="200" w:after="120" w:line="240" w:lineRule="auto"/>
    </w:pPr>
    <w:rPr>
      <w:rFonts w:ascii="Arial" w:eastAsia="Calibri" w:hAnsi="Arial" w:cs="Times New Roman"/>
      <w:iCs/>
      <w:color w:val="388C8C"/>
      <w:sz w:val="24"/>
      <w:szCs w:val="24"/>
    </w:rPr>
  </w:style>
  <w:style w:type="character" w:customStyle="1" w:styleId="QuoteChar">
    <w:name w:val="Quote Char"/>
    <w:aliases w:val="Case Quote Char"/>
    <w:basedOn w:val="DefaultParagraphFont"/>
    <w:link w:val="Quote"/>
    <w:uiPriority w:val="29"/>
    <w:rsid w:val="00D72168"/>
    <w:rPr>
      <w:rFonts w:ascii="Arial" w:eastAsia="Calibri" w:hAnsi="Arial" w:cs="Times New Roman"/>
      <w:iCs/>
      <w:color w:val="388C8C"/>
      <w:sz w:val="24"/>
      <w:szCs w:val="24"/>
    </w:rPr>
  </w:style>
  <w:style w:type="character" w:styleId="FollowedHyperlink">
    <w:name w:val="FollowedHyperlink"/>
    <w:basedOn w:val="DefaultParagraphFont"/>
    <w:uiPriority w:val="99"/>
    <w:semiHidden/>
    <w:unhideWhenUsed/>
    <w:rsid w:val="00D72168"/>
    <w:rPr>
      <w:color w:val="800080" w:themeColor="followedHyperlink"/>
      <w:u w:val="single"/>
    </w:rPr>
  </w:style>
  <w:style w:type="character" w:customStyle="1" w:styleId="ListParagraphChar">
    <w:name w:val="List Paragraph Char"/>
    <w:basedOn w:val="DefaultParagraphFont"/>
    <w:link w:val="ListParagraph"/>
    <w:uiPriority w:val="34"/>
    <w:rsid w:val="00CC31E9"/>
  </w:style>
  <w:style w:type="paragraph" w:styleId="EndnoteText">
    <w:name w:val="endnote text"/>
    <w:basedOn w:val="Normal"/>
    <w:link w:val="EndnoteTextChar"/>
    <w:rsid w:val="0062458A"/>
    <w:pPr>
      <w:spacing w:after="0" w:line="240" w:lineRule="auto"/>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rsid w:val="0062458A"/>
    <w:rPr>
      <w:rFonts w:ascii="Arial" w:eastAsia="Times New Roman" w:hAnsi="Arial" w:cs="Times New Roman"/>
      <w:sz w:val="20"/>
      <w:szCs w:val="20"/>
    </w:rPr>
  </w:style>
  <w:style w:type="character" w:styleId="EndnoteReference">
    <w:name w:val="endnote reference"/>
    <w:uiPriority w:val="99"/>
    <w:rsid w:val="0062458A"/>
    <w:rPr>
      <w:vertAlign w:val="superscript"/>
    </w:rPr>
  </w:style>
  <w:style w:type="paragraph" w:styleId="Header">
    <w:name w:val="header"/>
    <w:basedOn w:val="Normal"/>
    <w:link w:val="HeaderChar"/>
    <w:uiPriority w:val="99"/>
    <w:unhideWhenUsed/>
    <w:rsid w:val="00E12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004"/>
  </w:style>
  <w:style w:type="paragraph" w:styleId="Footer">
    <w:name w:val="footer"/>
    <w:basedOn w:val="Normal"/>
    <w:link w:val="FooterChar"/>
    <w:uiPriority w:val="99"/>
    <w:unhideWhenUsed/>
    <w:rsid w:val="00E12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004"/>
  </w:style>
  <w:style w:type="character" w:styleId="IntenseEmphasis">
    <w:name w:val="Intense Emphasis"/>
    <w:basedOn w:val="DefaultParagraphFont"/>
    <w:uiPriority w:val="21"/>
    <w:qFormat/>
    <w:rsid w:val="00756755"/>
    <w:rPr>
      <w:b/>
      <w:bCs/>
      <w:i/>
      <w:iCs/>
      <w:color w:val="4F81BD" w:themeColor="accent1"/>
    </w:rPr>
  </w:style>
  <w:style w:type="paragraph" w:styleId="IntenseQuote">
    <w:name w:val="Intense Quote"/>
    <w:basedOn w:val="Normal"/>
    <w:next w:val="Normal"/>
    <w:link w:val="IntenseQuoteChar"/>
    <w:uiPriority w:val="30"/>
    <w:qFormat/>
    <w:rsid w:val="00756755"/>
    <w:pPr>
      <w:pBdr>
        <w:top w:val="single" w:sz="4" w:space="1" w:color="auto"/>
        <w:left w:val="single" w:sz="4" w:space="4" w:color="auto"/>
        <w:bottom w:val="single" w:sz="4" w:space="4" w:color="auto"/>
        <w:right w:val="single" w:sz="4" w:space="4" w:color="auto"/>
      </w:pBdr>
      <w:spacing w:before="200" w:after="280"/>
      <w:ind w:left="936" w:right="936"/>
    </w:pPr>
    <w:rPr>
      <w:rFonts w:ascii="Arial" w:hAnsi="Arial"/>
      <w:b/>
      <w:bCs/>
      <w:i/>
      <w:iCs/>
      <w:sz w:val="24"/>
    </w:rPr>
  </w:style>
  <w:style w:type="character" w:customStyle="1" w:styleId="IntenseQuoteChar">
    <w:name w:val="Intense Quote Char"/>
    <w:basedOn w:val="DefaultParagraphFont"/>
    <w:link w:val="IntenseQuote"/>
    <w:uiPriority w:val="30"/>
    <w:rsid w:val="00756755"/>
    <w:rPr>
      <w:rFonts w:ascii="Arial" w:hAnsi="Arial"/>
      <w:b/>
      <w:bCs/>
      <w:i/>
      <w:iCs/>
      <w:sz w:val="24"/>
    </w:rPr>
  </w:style>
  <w:style w:type="table" w:styleId="TableGrid">
    <w:name w:val="Table Grid"/>
    <w:basedOn w:val="TableNormal"/>
    <w:uiPriority w:val="59"/>
    <w:rsid w:val="0066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FA"/>
    <w:rPr>
      <w:rFonts w:ascii="Tahoma" w:hAnsi="Tahoma" w:cs="Tahoma"/>
      <w:sz w:val="16"/>
      <w:szCs w:val="16"/>
    </w:rPr>
  </w:style>
  <w:style w:type="paragraph" w:styleId="FootnoteText">
    <w:name w:val="footnote text"/>
    <w:basedOn w:val="Normal"/>
    <w:link w:val="FootnoteTextChar"/>
    <w:uiPriority w:val="99"/>
    <w:unhideWhenUsed/>
    <w:rsid w:val="00F25712"/>
    <w:pPr>
      <w:spacing w:after="0" w:line="240" w:lineRule="auto"/>
    </w:pPr>
    <w:rPr>
      <w:sz w:val="20"/>
      <w:szCs w:val="20"/>
    </w:rPr>
  </w:style>
  <w:style w:type="character" w:customStyle="1" w:styleId="FootnoteTextChar">
    <w:name w:val="Footnote Text Char"/>
    <w:basedOn w:val="DefaultParagraphFont"/>
    <w:link w:val="FootnoteText"/>
    <w:uiPriority w:val="99"/>
    <w:rsid w:val="00F25712"/>
    <w:rPr>
      <w:sz w:val="20"/>
      <w:szCs w:val="20"/>
    </w:rPr>
  </w:style>
  <w:style w:type="character" w:styleId="FootnoteReference">
    <w:name w:val="footnote reference"/>
    <w:basedOn w:val="DefaultParagraphFont"/>
    <w:uiPriority w:val="99"/>
    <w:unhideWhenUsed/>
    <w:rsid w:val="00F25712"/>
    <w:rPr>
      <w:vertAlign w:val="superscript"/>
    </w:rPr>
  </w:style>
  <w:style w:type="character" w:styleId="Hyperlink">
    <w:name w:val="Hyperlink"/>
    <w:basedOn w:val="DefaultParagraphFont"/>
    <w:uiPriority w:val="99"/>
    <w:unhideWhenUsed/>
    <w:rsid w:val="00F25712"/>
    <w:rPr>
      <w:color w:val="0000FF" w:themeColor="hyperlink"/>
      <w:u w:val="single"/>
    </w:rPr>
  </w:style>
  <w:style w:type="paragraph" w:styleId="ListParagraph">
    <w:name w:val="List Paragraph"/>
    <w:basedOn w:val="Normal"/>
    <w:link w:val="ListParagraphChar"/>
    <w:uiPriority w:val="34"/>
    <w:qFormat/>
    <w:rsid w:val="00712120"/>
    <w:pPr>
      <w:ind w:left="720"/>
      <w:contextualSpacing/>
    </w:pPr>
  </w:style>
  <w:style w:type="character" w:styleId="CommentReference">
    <w:name w:val="annotation reference"/>
    <w:basedOn w:val="DefaultParagraphFont"/>
    <w:uiPriority w:val="99"/>
    <w:semiHidden/>
    <w:unhideWhenUsed/>
    <w:rsid w:val="00803F91"/>
    <w:rPr>
      <w:sz w:val="16"/>
      <w:szCs w:val="16"/>
    </w:rPr>
  </w:style>
  <w:style w:type="paragraph" w:styleId="CommentText">
    <w:name w:val="annotation text"/>
    <w:basedOn w:val="Normal"/>
    <w:link w:val="CommentTextChar"/>
    <w:uiPriority w:val="99"/>
    <w:semiHidden/>
    <w:unhideWhenUsed/>
    <w:rsid w:val="00803F91"/>
    <w:pPr>
      <w:spacing w:line="240" w:lineRule="auto"/>
    </w:pPr>
    <w:rPr>
      <w:sz w:val="20"/>
      <w:szCs w:val="20"/>
    </w:rPr>
  </w:style>
  <w:style w:type="character" w:customStyle="1" w:styleId="CommentTextChar">
    <w:name w:val="Comment Text Char"/>
    <w:basedOn w:val="DefaultParagraphFont"/>
    <w:link w:val="CommentText"/>
    <w:uiPriority w:val="99"/>
    <w:semiHidden/>
    <w:rsid w:val="00803F91"/>
    <w:rPr>
      <w:sz w:val="20"/>
      <w:szCs w:val="20"/>
    </w:rPr>
  </w:style>
  <w:style w:type="paragraph" w:styleId="CommentSubject">
    <w:name w:val="annotation subject"/>
    <w:basedOn w:val="CommentText"/>
    <w:next w:val="CommentText"/>
    <w:link w:val="CommentSubjectChar"/>
    <w:uiPriority w:val="99"/>
    <w:semiHidden/>
    <w:unhideWhenUsed/>
    <w:rsid w:val="00803F91"/>
    <w:rPr>
      <w:b/>
      <w:bCs/>
    </w:rPr>
  </w:style>
  <w:style w:type="character" w:customStyle="1" w:styleId="CommentSubjectChar">
    <w:name w:val="Comment Subject Char"/>
    <w:basedOn w:val="CommentTextChar"/>
    <w:link w:val="CommentSubject"/>
    <w:uiPriority w:val="99"/>
    <w:semiHidden/>
    <w:rsid w:val="00803F91"/>
    <w:rPr>
      <w:b/>
      <w:bCs/>
      <w:sz w:val="20"/>
      <w:szCs w:val="20"/>
    </w:rPr>
  </w:style>
  <w:style w:type="paragraph" w:styleId="Quote">
    <w:name w:val="Quote"/>
    <w:aliases w:val="Case Quote"/>
    <w:basedOn w:val="Normal"/>
    <w:next w:val="Normal"/>
    <w:link w:val="QuoteChar"/>
    <w:uiPriority w:val="29"/>
    <w:qFormat/>
    <w:rsid w:val="00D72168"/>
    <w:pPr>
      <w:spacing w:before="200" w:after="120" w:line="240" w:lineRule="auto"/>
    </w:pPr>
    <w:rPr>
      <w:rFonts w:ascii="Arial" w:eastAsia="Calibri" w:hAnsi="Arial" w:cs="Times New Roman"/>
      <w:iCs/>
      <w:color w:val="388C8C"/>
      <w:sz w:val="24"/>
      <w:szCs w:val="24"/>
    </w:rPr>
  </w:style>
  <w:style w:type="character" w:customStyle="1" w:styleId="QuoteChar">
    <w:name w:val="Quote Char"/>
    <w:aliases w:val="Case Quote Char"/>
    <w:basedOn w:val="DefaultParagraphFont"/>
    <w:link w:val="Quote"/>
    <w:uiPriority w:val="29"/>
    <w:rsid w:val="00D72168"/>
    <w:rPr>
      <w:rFonts w:ascii="Arial" w:eastAsia="Calibri" w:hAnsi="Arial" w:cs="Times New Roman"/>
      <w:iCs/>
      <w:color w:val="388C8C"/>
      <w:sz w:val="24"/>
      <w:szCs w:val="24"/>
    </w:rPr>
  </w:style>
  <w:style w:type="character" w:styleId="FollowedHyperlink">
    <w:name w:val="FollowedHyperlink"/>
    <w:basedOn w:val="DefaultParagraphFont"/>
    <w:uiPriority w:val="99"/>
    <w:semiHidden/>
    <w:unhideWhenUsed/>
    <w:rsid w:val="00D72168"/>
    <w:rPr>
      <w:color w:val="800080" w:themeColor="followedHyperlink"/>
      <w:u w:val="single"/>
    </w:rPr>
  </w:style>
  <w:style w:type="character" w:customStyle="1" w:styleId="ListParagraphChar">
    <w:name w:val="List Paragraph Char"/>
    <w:basedOn w:val="DefaultParagraphFont"/>
    <w:link w:val="ListParagraph"/>
    <w:uiPriority w:val="34"/>
    <w:rsid w:val="00CC31E9"/>
  </w:style>
  <w:style w:type="paragraph" w:styleId="EndnoteText">
    <w:name w:val="endnote text"/>
    <w:basedOn w:val="Normal"/>
    <w:link w:val="EndnoteTextChar"/>
    <w:rsid w:val="0062458A"/>
    <w:pPr>
      <w:spacing w:after="0" w:line="240" w:lineRule="auto"/>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rsid w:val="0062458A"/>
    <w:rPr>
      <w:rFonts w:ascii="Arial" w:eastAsia="Times New Roman" w:hAnsi="Arial" w:cs="Times New Roman"/>
      <w:sz w:val="20"/>
      <w:szCs w:val="20"/>
    </w:rPr>
  </w:style>
  <w:style w:type="character" w:styleId="EndnoteReference">
    <w:name w:val="endnote reference"/>
    <w:uiPriority w:val="99"/>
    <w:rsid w:val="0062458A"/>
    <w:rPr>
      <w:vertAlign w:val="superscript"/>
    </w:rPr>
  </w:style>
  <w:style w:type="paragraph" w:styleId="Header">
    <w:name w:val="header"/>
    <w:basedOn w:val="Normal"/>
    <w:link w:val="HeaderChar"/>
    <w:uiPriority w:val="99"/>
    <w:unhideWhenUsed/>
    <w:rsid w:val="00E12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004"/>
  </w:style>
  <w:style w:type="paragraph" w:styleId="Footer">
    <w:name w:val="footer"/>
    <w:basedOn w:val="Normal"/>
    <w:link w:val="FooterChar"/>
    <w:uiPriority w:val="99"/>
    <w:unhideWhenUsed/>
    <w:rsid w:val="00E12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004"/>
  </w:style>
  <w:style w:type="character" w:styleId="IntenseEmphasis">
    <w:name w:val="Intense Emphasis"/>
    <w:basedOn w:val="DefaultParagraphFont"/>
    <w:uiPriority w:val="21"/>
    <w:qFormat/>
    <w:rsid w:val="00756755"/>
    <w:rPr>
      <w:b/>
      <w:bCs/>
      <w:i/>
      <w:iCs/>
      <w:color w:val="4F81BD" w:themeColor="accent1"/>
    </w:rPr>
  </w:style>
  <w:style w:type="paragraph" w:styleId="IntenseQuote">
    <w:name w:val="Intense Quote"/>
    <w:basedOn w:val="Normal"/>
    <w:next w:val="Normal"/>
    <w:link w:val="IntenseQuoteChar"/>
    <w:uiPriority w:val="30"/>
    <w:qFormat/>
    <w:rsid w:val="00756755"/>
    <w:pPr>
      <w:pBdr>
        <w:top w:val="single" w:sz="4" w:space="1" w:color="auto"/>
        <w:left w:val="single" w:sz="4" w:space="4" w:color="auto"/>
        <w:bottom w:val="single" w:sz="4" w:space="4" w:color="auto"/>
        <w:right w:val="single" w:sz="4" w:space="4" w:color="auto"/>
      </w:pBdr>
      <w:spacing w:before="200" w:after="280"/>
      <w:ind w:left="936" w:right="936"/>
    </w:pPr>
    <w:rPr>
      <w:rFonts w:ascii="Arial" w:hAnsi="Arial"/>
      <w:b/>
      <w:bCs/>
      <w:i/>
      <w:iCs/>
      <w:sz w:val="24"/>
    </w:rPr>
  </w:style>
  <w:style w:type="character" w:customStyle="1" w:styleId="IntenseQuoteChar">
    <w:name w:val="Intense Quote Char"/>
    <w:basedOn w:val="DefaultParagraphFont"/>
    <w:link w:val="IntenseQuote"/>
    <w:uiPriority w:val="30"/>
    <w:rsid w:val="00756755"/>
    <w:rPr>
      <w:rFonts w:ascii="Arial" w:hAnsi="Arial"/>
      <w:b/>
      <w:bCs/>
      <w:i/>
      <w:iCs/>
      <w:sz w:val="24"/>
    </w:rPr>
  </w:style>
  <w:style w:type="table" w:styleId="TableGrid">
    <w:name w:val="Table Grid"/>
    <w:basedOn w:val="TableNormal"/>
    <w:uiPriority w:val="59"/>
    <w:rsid w:val="0066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538">
      <w:bodyDiv w:val="1"/>
      <w:marLeft w:val="0"/>
      <w:marRight w:val="0"/>
      <w:marTop w:val="0"/>
      <w:marBottom w:val="0"/>
      <w:divBdr>
        <w:top w:val="none" w:sz="0" w:space="0" w:color="auto"/>
        <w:left w:val="none" w:sz="0" w:space="0" w:color="auto"/>
        <w:bottom w:val="none" w:sz="0" w:space="0" w:color="auto"/>
        <w:right w:val="none" w:sz="0" w:space="0" w:color="auto"/>
      </w:divBdr>
    </w:div>
    <w:div w:id="1368019313">
      <w:bodyDiv w:val="1"/>
      <w:marLeft w:val="0"/>
      <w:marRight w:val="0"/>
      <w:marTop w:val="0"/>
      <w:marBottom w:val="0"/>
      <w:divBdr>
        <w:top w:val="none" w:sz="0" w:space="0" w:color="auto"/>
        <w:left w:val="none" w:sz="0" w:space="0" w:color="auto"/>
        <w:bottom w:val="none" w:sz="0" w:space="0" w:color="auto"/>
        <w:right w:val="none" w:sz="0" w:space="0" w:color="auto"/>
      </w:divBdr>
    </w:div>
    <w:div w:id="17482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as.org.uk/system/files/publications/home_trut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81F3-2891-48D2-9193-6B007C99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Gowans</dc:creator>
  <cp:lastModifiedBy>Ruth Mendel</cp:lastModifiedBy>
  <cp:revision>2</cp:revision>
  <cp:lastPrinted>2017-05-16T15:27:00Z</cp:lastPrinted>
  <dcterms:created xsi:type="dcterms:W3CDTF">2018-08-02T12:56:00Z</dcterms:created>
  <dcterms:modified xsi:type="dcterms:W3CDTF">2018-08-02T12:56:00Z</dcterms:modified>
</cp:coreProperties>
</file>