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5E515" w14:textId="77777777" w:rsidR="00146AAC" w:rsidRDefault="00781A19" w:rsidP="00781A19">
      <w:pPr>
        <w:tabs>
          <w:tab w:val="left" w:pos="6511"/>
        </w:tabs>
        <w:rPr>
          <w:rFonts w:asciiTheme="minorHAnsi" w:hAnsiTheme="minorHAnsi"/>
        </w:rPr>
      </w:pPr>
      <w:r>
        <w:rPr>
          <w:rFonts w:asciiTheme="minorHAnsi" w:hAnsiTheme="minorHAnsi"/>
        </w:rPr>
        <w:tab/>
      </w:r>
      <w:r>
        <w:rPr>
          <w:noProof/>
          <w:lang w:eastAsia="en-GB"/>
        </w:rPr>
        <mc:AlternateContent>
          <mc:Choice Requires="wps">
            <w:drawing>
              <wp:anchor distT="0" distB="0" distL="114300" distR="114300" simplePos="0" relativeHeight="251659264" behindDoc="0" locked="1" layoutInCell="1" allowOverlap="1" wp14:anchorId="4AE7272A" wp14:editId="20D65199">
                <wp:simplePos x="0" y="0"/>
                <wp:positionH relativeFrom="column">
                  <wp:posOffset>4072890</wp:posOffset>
                </wp:positionH>
                <wp:positionV relativeFrom="paragraph">
                  <wp:posOffset>112395</wp:posOffset>
                </wp:positionV>
                <wp:extent cx="3159760" cy="2962275"/>
                <wp:effectExtent l="0" t="0" r="2159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2962275"/>
                        </a:xfrm>
                        <a:prstGeom prst="rect">
                          <a:avLst/>
                        </a:prstGeom>
                        <a:solidFill>
                          <a:srgbClr val="FFFFFF"/>
                        </a:solidFill>
                        <a:ln w="9525">
                          <a:solidFill>
                            <a:schemeClr val="bg1">
                              <a:lumMod val="100000"/>
                              <a:lumOff val="0"/>
                            </a:schemeClr>
                          </a:solidFill>
                          <a:miter lim="800000"/>
                          <a:headEnd/>
                          <a:tailEnd/>
                        </a:ln>
                      </wps:spPr>
                      <wps:txbx>
                        <w:txbxContent>
                          <w:p w14:paraId="0340BB3E" w14:textId="77777777" w:rsidR="0034147A" w:rsidRDefault="0034147A" w:rsidP="00781A19">
                            <w:pPr>
                              <w:pStyle w:val="BodyText2"/>
                              <w:rPr>
                                <w:noProof/>
                                <w:color w:val="0062AC"/>
                                <w:sz w:val="20"/>
                                <w:lang w:eastAsia="en-GB"/>
                              </w:rPr>
                            </w:pPr>
                            <w:r>
                              <w:rPr>
                                <w:noProof/>
                                <w:lang w:eastAsia="en-GB"/>
                              </w:rPr>
                              <w:drawing>
                                <wp:inline distT="0" distB="0" distL="0" distR="0" wp14:anchorId="700357DB" wp14:editId="4B4E724E">
                                  <wp:extent cx="2077517" cy="990448"/>
                                  <wp:effectExtent l="0" t="0" r="0" b="0"/>
                                  <wp:docPr id="9" name="Picture 9" descr="P:\00_Consumer Futures Unit\03_Comms &amp; Public Affairs\03_Templates\02_Logos and letterheads\2016 CFU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_Consumer Futures Unit\03_Comms &amp; Public Affairs\03_Templates\02_Logos and letterheads\2016 CFU Logo Stand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208" cy="989824"/>
                                          </a:xfrm>
                                          <a:prstGeom prst="rect">
                                            <a:avLst/>
                                          </a:prstGeom>
                                          <a:noFill/>
                                          <a:ln>
                                            <a:noFill/>
                                          </a:ln>
                                        </pic:spPr>
                                      </pic:pic>
                                    </a:graphicData>
                                  </a:graphic>
                                </wp:inline>
                              </w:drawing>
                            </w:r>
                          </w:p>
                          <w:p w14:paraId="655BEBF3"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Citizens Advice Scotland</w:t>
                            </w:r>
                          </w:p>
                          <w:p w14:paraId="1277AC7D"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Spectrum House</w:t>
                            </w:r>
                          </w:p>
                          <w:p w14:paraId="1420EE69"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2 Powderhall Road</w:t>
                            </w:r>
                          </w:p>
                          <w:p w14:paraId="4E66F20F"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Edinburgh EH7 4GB</w:t>
                            </w:r>
                          </w:p>
                          <w:p w14:paraId="5E6100F7" w14:textId="77777777" w:rsidR="0034147A" w:rsidRPr="00185F3B" w:rsidRDefault="0034147A" w:rsidP="00781A19">
                            <w:pPr>
                              <w:ind w:left="227"/>
                              <w:rPr>
                                <w:rFonts w:asciiTheme="minorHAnsi" w:hAnsiTheme="minorHAnsi" w:cs="Arial"/>
                                <w:color w:val="0070C0"/>
                              </w:rPr>
                            </w:pPr>
                          </w:p>
                          <w:p w14:paraId="4A6EE390" w14:textId="77777777" w:rsidR="0034147A" w:rsidRPr="00185F3B" w:rsidRDefault="0034147A" w:rsidP="00781A19">
                            <w:pPr>
                              <w:spacing w:before="60" w:after="60"/>
                              <w:ind w:left="227"/>
                              <w:rPr>
                                <w:rFonts w:asciiTheme="minorHAnsi" w:hAnsiTheme="minorHAnsi" w:cs="Arial"/>
                              </w:rPr>
                            </w:pPr>
                            <w:r w:rsidRPr="00185F3B">
                              <w:rPr>
                                <w:rFonts w:asciiTheme="minorHAnsi" w:hAnsiTheme="minorHAnsi" w:cs="Arial"/>
                              </w:rPr>
                              <w:t>0131 550 1000</w:t>
                            </w:r>
                          </w:p>
                          <w:p w14:paraId="1B1CF15E" w14:textId="77777777" w:rsidR="0034147A" w:rsidRPr="00185F3B" w:rsidRDefault="00B23CB8" w:rsidP="00781A19">
                            <w:pPr>
                              <w:spacing w:before="60" w:after="60"/>
                              <w:ind w:left="227"/>
                              <w:rPr>
                                <w:rFonts w:asciiTheme="minorHAnsi" w:hAnsiTheme="minorHAnsi" w:cs="Arial"/>
                                <w:color w:val="0070C0"/>
                              </w:rPr>
                            </w:pPr>
                            <w:hyperlink r:id="rId9" w:history="1">
                              <w:r w:rsidR="0034147A" w:rsidRPr="00185F3B">
                                <w:rPr>
                                  <w:rStyle w:val="Hyperlink"/>
                                  <w:rFonts w:asciiTheme="minorHAnsi" w:hAnsiTheme="minorHAnsi" w:cs="Arial"/>
                                  <w:color w:val="0070C0"/>
                                  <w:u w:val="none"/>
                                </w:rPr>
                                <w:t>consumerfuturesunit@cas.org.uk</w:t>
                              </w:r>
                            </w:hyperlink>
                          </w:p>
                          <w:p w14:paraId="406465C3" w14:textId="77777777" w:rsidR="0034147A" w:rsidRPr="00185F3B" w:rsidRDefault="00B23CB8" w:rsidP="00781A19">
                            <w:pPr>
                              <w:spacing w:before="60" w:after="60"/>
                              <w:ind w:left="227"/>
                              <w:rPr>
                                <w:rStyle w:val="Hyperlink"/>
                                <w:rFonts w:asciiTheme="minorHAnsi" w:hAnsiTheme="minorHAnsi" w:cs="Arial"/>
                                <w:color w:val="0070C0"/>
                                <w:u w:val="none"/>
                              </w:rPr>
                            </w:pPr>
                            <w:hyperlink r:id="rId10" w:history="1">
                              <w:r w:rsidR="0034147A" w:rsidRPr="00185F3B">
                                <w:rPr>
                                  <w:rStyle w:val="Hyperlink"/>
                                  <w:rFonts w:asciiTheme="minorHAnsi" w:hAnsiTheme="minorHAnsi" w:cs="Arial"/>
                                  <w:color w:val="0070C0"/>
                                  <w:u w:val="none"/>
                                </w:rPr>
                                <w:t>www.cas.org.uk</w:t>
                              </w:r>
                            </w:hyperlink>
                          </w:p>
                          <w:p w14:paraId="66A0AFAC" w14:textId="77777777" w:rsidR="0034147A" w:rsidRPr="00185F3B" w:rsidRDefault="0034147A" w:rsidP="00781A19">
                            <w:pPr>
                              <w:spacing w:before="60" w:after="60"/>
                              <w:ind w:left="227"/>
                              <w:rPr>
                                <w:rFonts w:asciiTheme="minorHAnsi" w:hAnsiTheme="minorHAnsi" w:cs="Arial"/>
                                <w:color w:val="0070C0"/>
                              </w:rPr>
                            </w:pPr>
                            <w:r w:rsidRPr="00185F3B">
                              <w:rPr>
                                <w:rFonts w:asciiTheme="minorHAnsi" w:hAnsiTheme="minorHAnsi" w:cs="Arial"/>
                                <w:color w:val="0070C0"/>
                              </w:rPr>
                              <w:t>@CFUcas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E7272A" id="_x0000_t202" coordsize="21600,21600" o:spt="202" path="m,l,21600r21600,l21600,xe">
                <v:stroke joinstyle="miter"/>
                <v:path gradientshapeok="t" o:connecttype="rect"/>
              </v:shapetype>
              <v:shape id="Text Box 3" o:spid="_x0000_s1026" type="#_x0000_t202" style="position:absolute;margin-left:320.7pt;margin-top:8.85pt;width:248.8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" strokecolor="white [3212]">
                <v:textbox>
                  <w:txbxContent>
                    <w:p w14:paraId="0340BB3E" w14:textId="77777777" w:rsidR="0034147A" w:rsidRDefault="0034147A" w:rsidP="00781A19">
                      <w:pPr>
                        <w:pStyle w:val="BodyText2"/>
                        <w:rPr>
                          <w:noProof/>
                          <w:color w:val="0062AC"/>
                          <w:sz w:val="20"/>
                          <w:lang w:eastAsia="en-GB"/>
                        </w:rPr>
                      </w:pPr>
                      <w:r>
                        <w:rPr>
                          <w:noProof/>
                          <w:lang w:eastAsia="en-GB"/>
                        </w:rPr>
                        <w:drawing>
                          <wp:inline distT="0" distB="0" distL="0" distR="0" wp14:anchorId="700357DB" wp14:editId="4B4E724E">
                            <wp:extent cx="2077517" cy="990448"/>
                            <wp:effectExtent l="0" t="0" r="0" b="0"/>
                            <wp:docPr id="9" name="Picture 9" descr="P:\00_Consumer Futures Unit\03_Comms &amp; Public Affairs\03_Templates\02_Logos and letterheads\2016 CFU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0_Consumer Futures Unit\03_Comms &amp; Public Affairs\03_Templates\02_Logos and letterheads\2016 CFU Logo Standar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208" cy="989824"/>
                                    </a:xfrm>
                                    <a:prstGeom prst="rect">
                                      <a:avLst/>
                                    </a:prstGeom>
                                    <a:noFill/>
                                    <a:ln>
                                      <a:noFill/>
                                    </a:ln>
                                  </pic:spPr>
                                </pic:pic>
                              </a:graphicData>
                            </a:graphic>
                          </wp:inline>
                        </w:drawing>
                      </w:r>
                    </w:p>
                    <w:p w14:paraId="655BEBF3"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Citizens Advice Scotland</w:t>
                      </w:r>
                    </w:p>
                    <w:p w14:paraId="1277AC7D"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Spectrum House</w:t>
                      </w:r>
                    </w:p>
                    <w:p w14:paraId="1420EE69"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2 Powderhall Road</w:t>
                      </w:r>
                    </w:p>
                    <w:p w14:paraId="4E66F20F" w14:textId="77777777" w:rsidR="0034147A" w:rsidRPr="00185F3B" w:rsidRDefault="0034147A" w:rsidP="00781A19">
                      <w:pPr>
                        <w:spacing w:before="20" w:after="20"/>
                        <w:ind w:left="227"/>
                        <w:rPr>
                          <w:rFonts w:asciiTheme="minorHAnsi" w:hAnsiTheme="minorHAnsi"/>
                        </w:rPr>
                      </w:pPr>
                      <w:r w:rsidRPr="00185F3B">
                        <w:rPr>
                          <w:rFonts w:asciiTheme="minorHAnsi" w:hAnsiTheme="minorHAnsi"/>
                        </w:rPr>
                        <w:t>Edinburgh EH7 4GB</w:t>
                      </w:r>
                    </w:p>
                    <w:p w14:paraId="5E6100F7" w14:textId="77777777" w:rsidR="0034147A" w:rsidRPr="00185F3B" w:rsidRDefault="0034147A" w:rsidP="00781A19">
                      <w:pPr>
                        <w:ind w:left="227"/>
                        <w:rPr>
                          <w:rFonts w:asciiTheme="minorHAnsi" w:hAnsiTheme="minorHAnsi" w:cs="Arial"/>
                          <w:color w:val="0070C0"/>
                        </w:rPr>
                      </w:pPr>
                    </w:p>
                    <w:p w14:paraId="4A6EE390" w14:textId="77777777" w:rsidR="0034147A" w:rsidRPr="00185F3B" w:rsidRDefault="0034147A" w:rsidP="00781A19">
                      <w:pPr>
                        <w:spacing w:before="60" w:after="60"/>
                        <w:ind w:left="227"/>
                        <w:rPr>
                          <w:rFonts w:asciiTheme="minorHAnsi" w:hAnsiTheme="minorHAnsi" w:cs="Arial"/>
                        </w:rPr>
                      </w:pPr>
                      <w:r w:rsidRPr="00185F3B">
                        <w:rPr>
                          <w:rFonts w:asciiTheme="minorHAnsi" w:hAnsiTheme="minorHAnsi" w:cs="Arial"/>
                        </w:rPr>
                        <w:t>0131 550 1000</w:t>
                      </w:r>
                    </w:p>
                    <w:p w14:paraId="1B1CF15E" w14:textId="77777777" w:rsidR="0034147A" w:rsidRPr="00185F3B" w:rsidRDefault="00B23CB8" w:rsidP="00781A19">
                      <w:pPr>
                        <w:spacing w:before="60" w:after="60"/>
                        <w:ind w:left="227"/>
                        <w:rPr>
                          <w:rFonts w:asciiTheme="minorHAnsi" w:hAnsiTheme="minorHAnsi" w:cs="Arial"/>
                          <w:color w:val="0070C0"/>
                        </w:rPr>
                      </w:pPr>
                      <w:hyperlink r:id="rId11" w:history="1">
                        <w:r w:rsidR="0034147A" w:rsidRPr="00185F3B">
                          <w:rPr>
                            <w:rStyle w:val="Hyperlink"/>
                            <w:rFonts w:asciiTheme="minorHAnsi" w:hAnsiTheme="minorHAnsi" w:cs="Arial"/>
                            <w:color w:val="0070C0"/>
                            <w:u w:val="none"/>
                          </w:rPr>
                          <w:t>consumerfuturesunit@cas.org.uk</w:t>
                        </w:r>
                      </w:hyperlink>
                    </w:p>
                    <w:p w14:paraId="406465C3" w14:textId="77777777" w:rsidR="0034147A" w:rsidRPr="00185F3B" w:rsidRDefault="00B23CB8" w:rsidP="00781A19">
                      <w:pPr>
                        <w:spacing w:before="60" w:after="60"/>
                        <w:ind w:left="227"/>
                        <w:rPr>
                          <w:rStyle w:val="Hyperlink"/>
                          <w:rFonts w:asciiTheme="minorHAnsi" w:hAnsiTheme="minorHAnsi" w:cs="Arial"/>
                          <w:color w:val="0070C0"/>
                          <w:u w:val="none"/>
                        </w:rPr>
                      </w:pPr>
                      <w:hyperlink r:id="rId12" w:history="1">
                        <w:r w:rsidR="0034147A" w:rsidRPr="00185F3B">
                          <w:rPr>
                            <w:rStyle w:val="Hyperlink"/>
                            <w:rFonts w:asciiTheme="minorHAnsi" w:hAnsiTheme="minorHAnsi" w:cs="Arial"/>
                            <w:color w:val="0070C0"/>
                            <w:u w:val="none"/>
                          </w:rPr>
                          <w:t>www.cas.org.uk</w:t>
                        </w:r>
                      </w:hyperlink>
                    </w:p>
                    <w:p w14:paraId="66A0AFAC" w14:textId="77777777" w:rsidR="0034147A" w:rsidRPr="00185F3B" w:rsidRDefault="0034147A" w:rsidP="00781A19">
                      <w:pPr>
                        <w:spacing w:before="60" w:after="60"/>
                        <w:ind w:left="227"/>
                        <w:rPr>
                          <w:rFonts w:asciiTheme="minorHAnsi" w:hAnsiTheme="minorHAnsi" w:cs="Arial"/>
                          <w:color w:val="0070C0"/>
                        </w:rPr>
                      </w:pPr>
                      <w:r w:rsidRPr="00185F3B">
                        <w:rPr>
                          <w:rFonts w:asciiTheme="minorHAnsi" w:hAnsiTheme="minorHAnsi" w:cs="Arial"/>
                          <w:color w:val="0070C0"/>
                        </w:rPr>
                        <w:t>@CFUcas</w:t>
                      </w:r>
                    </w:p>
                  </w:txbxContent>
                </v:textbox>
                <w10:anchorlock/>
              </v:shape>
            </w:pict>
          </mc:Fallback>
        </mc:AlternateContent>
      </w:r>
    </w:p>
    <w:p w14:paraId="6D525BB3" w14:textId="77777777" w:rsidR="00146AAC" w:rsidRDefault="00146AAC" w:rsidP="00AF16A2">
      <w:pPr>
        <w:rPr>
          <w:rFonts w:asciiTheme="minorHAnsi" w:hAnsiTheme="minorHAnsi"/>
        </w:rPr>
      </w:pPr>
    </w:p>
    <w:p w14:paraId="0B94D2A6" w14:textId="77777777" w:rsidR="00146AAC" w:rsidRDefault="00146AAC" w:rsidP="00AF16A2">
      <w:pPr>
        <w:rPr>
          <w:rFonts w:asciiTheme="minorHAnsi" w:hAnsiTheme="minorHAnsi"/>
        </w:rPr>
      </w:pPr>
    </w:p>
    <w:p w14:paraId="6761DE14" w14:textId="77777777" w:rsidR="00781A19" w:rsidRDefault="00781A19" w:rsidP="00AF16A2">
      <w:pPr>
        <w:rPr>
          <w:rFonts w:asciiTheme="minorHAnsi" w:hAnsiTheme="minorHAnsi"/>
        </w:rPr>
      </w:pPr>
    </w:p>
    <w:p w14:paraId="309192D0" w14:textId="77777777" w:rsidR="00781A19" w:rsidRPr="00781A19" w:rsidRDefault="00781A19" w:rsidP="00781A19">
      <w:pPr>
        <w:rPr>
          <w:rFonts w:asciiTheme="minorHAnsi" w:hAnsiTheme="minorHAnsi"/>
        </w:rPr>
      </w:pPr>
    </w:p>
    <w:p w14:paraId="5BB9FE77" w14:textId="77777777" w:rsidR="00781A19" w:rsidRPr="00781A19" w:rsidRDefault="00781A19" w:rsidP="00781A19">
      <w:pPr>
        <w:rPr>
          <w:rFonts w:asciiTheme="minorHAnsi" w:hAnsiTheme="minorHAnsi"/>
        </w:rPr>
      </w:pPr>
    </w:p>
    <w:p w14:paraId="09641152" w14:textId="77777777" w:rsidR="00781A19" w:rsidRPr="00781A19" w:rsidRDefault="00781A19" w:rsidP="00781A19">
      <w:pPr>
        <w:rPr>
          <w:rFonts w:asciiTheme="minorHAnsi" w:hAnsiTheme="minorHAnsi"/>
        </w:rPr>
      </w:pPr>
    </w:p>
    <w:p w14:paraId="5EF93474" w14:textId="77777777" w:rsidR="00781A19" w:rsidRPr="00781A19" w:rsidRDefault="00781A19" w:rsidP="00781A19">
      <w:pPr>
        <w:rPr>
          <w:rFonts w:asciiTheme="minorHAnsi" w:hAnsiTheme="minorHAnsi"/>
        </w:rPr>
      </w:pPr>
    </w:p>
    <w:p w14:paraId="195E32CA" w14:textId="77777777" w:rsidR="00781A19" w:rsidRPr="00781A19" w:rsidRDefault="00781A19" w:rsidP="00781A19">
      <w:pPr>
        <w:rPr>
          <w:rFonts w:asciiTheme="minorHAnsi" w:hAnsiTheme="minorHAnsi"/>
        </w:rPr>
      </w:pPr>
    </w:p>
    <w:p w14:paraId="4DCF3165" w14:textId="77777777" w:rsidR="00781A19" w:rsidRPr="00781A19" w:rsidRDefault="00781A19" w:rsidP="00781A19">
      <w:pPr>
        <w:rPr>
          <w:rFonts w:asciiTheme="minorHAnsi" w:hAnsiTheme="minorHAnsi"/>
        </w:rPr>
      </w:pPr>
    </w:p>
    <w:p w14:paraId="20A6CA82" w14:textId="77777777" w:rsidR="00781A19" w:rsidRPr="00781A19" w:rsidRDefault="00781A19" w:rsidP="00781A19">
      <w:pPr>
        <w:rPr>
          <w:rFonts w:asciiTheme="minorHAnsi" w:hAnsiTheme="minorHAnsi"/>
        </w:rPr>
      </w:pPr>
    </w:p>
    <w:p w14:paraId="39B39666" w14:textId="77777777" w:rsidR="00781A19" w:rsidRPr="00781A19" w:rsidRDefault="00781A19" w:rsidP="00781A19">
      <w:pPr>
        <w:rPr>
          <w:rFonts w:asciiTheme="minorHAnsi" w:hAnsiTheme="minorHAnsi"/>
        </w:rPr>
      </w:pPr>
    </w:p>
    <w:p w14:paraId="399D913C" w14:textId="77777777" w:rsidR="00781A19" w:rsidRPr="00781A19" w:rsidRDefault="00781A19" w:rsidP="00781A19">
      <w:pPr>
        <w:rPr>
          <w:rFonts w:asciiTheme="minorHAnsi" w:hAnsiTheme="minorHAnsi"/>
        </w:rPr>
      </w:pPr>
    </w:p>
    <w:p w14:paraId="6CD97DE4" w14:textId="77777777" w:rsidR="00781A19" w:rsidRPr="00781A19" w:rsidRDefault="00781A19" w:rsidP="00781A19">
      <w:pPr>
        <w:rPr>
          <w:rFonts w:asciiTheme="minorHAnsi" w:hAnsiTheme="minorHAnsi"/>
        </w:rPr>
      </w:pPr>
    </w:p>
    <w:p w14:paraId="6EBF7E86" w14:textId="77777777" w:rsidR="00781A19" w:rsidRDefault="00781A19" w:rsidP="00781A19">
      <w:pPr>
        <w:rPr>
          <w:rFonts w:asciiTheme="minorHAnsi" w:hAnsiTheme="minorHAnsi"/>
        </w:rPr>
      </w:pPr>
    </w:p>
    <w:p w14:paraId="4365CDB2" w14:textId="77777777" w:rsidR="00781A19" w:rsidRPr="00781A19" w:rsidRDefault="00781A19" w:rsidP="00781A19">
      <w:pPr>
        <w:rPr>
          <w:rFonts w:asciiTheme="minorHAnsi" w:hAnsiTheme="minorHAnsi"/>
        </w:rPr>
      </w:pPr>
    </w:p>
    <w:p w14:paraId="3390F89C" w14:textId="77777777" w:rsidR="00781A19" w:rsidRPr="00781A19" w:rsidRDefault="00781A19" w:rsidP="00781A19">
      <w:pPr>
        <w:rPr>
          <w:rFonts w:asciiTheme="minorHAnsi" w:hAnsiTheme="minorHAnsi"/>
        </w:rPr>
      </w:pPr>
    </w:p>
    <w:p w14:paraId="5B9E556F" w14:textId="77777777" w:rsidR="00781A19" w:rsidRDefault="00A74137" w:rsidP="00781A19">
      <w:pPr>
        <w:spacing w:after="120"/>
        <w:jc w:val="both"/>
        <w:rPr>
          <w:rFonts w:asciiTheme="minorHAnsi" w:hAnsiTheme="minorHAnsi"/>
        </w:rPr>
      </w:pPr>
      <w:r>
        <w:rPr>
          <w:rFonts w:asciiTheme="minorHAnsi" w:hAnsiTheme="minorHAnsi"/>
        </w:rPr>
        <w:t>2nd</w:t>
      </w:r>
      <w:r w:rsidR="00781A19">
        <w:rPr>
          <w:rFonts w:asciiTheme="minorHAnsi" w:hAnsiTheme="minorHAnsi"/>
        </w:rPr>
        <w:t xml:space="preserve"> </w:t>
      </w:r>
      <w:r>
        <w:rPr>
          <w:rFonts w:asciiTheme="minorHAnsi" w:hAnsiTheme="minorHAnsi"/>
        </w:rPr>
        <w:t>May</w:t>
      </w:r>
      <w:r w:rsidR="00781A19">
        <w:rPr>
          <w:rFonts w:asciiTheme="minorHAnsi" w:hAnsiTheme="minorHAnsi"/>
        </w:rPr>
        <w:t xml:space="preserve"> 2018</w:t>
      </w:r>
    </w:p>
    <w:p w14:paraId="64405837" w14:textId="77777777" w:rsidR="00781A19" w:rsidRDefault="00781A19" w:rsidP="00875684">
      <w:pPr>
        <w:spacing w:after="120"/>
        <w:jc w:val="both"/>
        <w:outlineLvl w:val="0"/>
        <w:rPr>
          <w:rFonts w:asciiTheme="minorHAnsi" w:hAnsiTheme="minorHAnsi"/>
          <w:b/>
        </w:rPr>
      </w:pPr>
      <w:r>
        <w:rPr>
          <w:rFonts w:asciiTheme="minorHAnsi" w:hAnsiTheme="minorHAnsi"/>
          <w:b/>
        </w:rPr>
        <w:t xml:space="preserve">CFU </w:t>
      </w:r>
      <w:r w:rsidR="00A60BB5">
        <w:rPr>
          <w:rFonts w:asciiTheme="minorHAnsi" w:hAnsiTheme="minorHAnsi"/>
          <w:b/>
        </w:rPr>
        <w:t>response to the RIIO</w:t>
      </w:r>
      <w:r>
        <w:rPr>
          <w:rFonts w:asciiTheme="minorHAnsi" w:hAnsiTheme="minorHAnsi"/>
          <w:b/>
        </w:rPr>
        <w:t xml:space="preserve"> 2</w:t>
      </w:r>
      <w:r w:rsidR="00A67B7C">
        <w:rPr>
          <w:rFonts w:asciiTheme="minorHAnsi" w:hAnsiTheme="minorHAnsi"/>
          <w:b/>
        </w:rPr>
        <w:t xml:space="preserve"> </w:t>
      </w:r>
      <w:r w:rsidR="00A60BB5">
        <w:rPr>
          <w:rFonts w:asciiTheme="minorHAnsi" w:hAnsiTheme="minorHAnsi"/>
          <w:b/>
        </w:rPr>
        <w:t xml:space="preserve">Framework Consultation </w:t>
      </w:r>
    </w:p>
    <w:p w14:paraId="13852E78" w14:textId="77777777" w:rsidR="009129A2" w:rsidRDefault="009129A2" w:rsidP="00AE5D2C">
      <w:pPr>
        <w:spacing w:line="276" w:lineRule="auto"/>
        <w:jc w:val="both"/>
        <w:rPr>
          <w:rFonts w:asciiTheme="minorHAnsi" w:hAnsiTheme="minorHAnsi" w:cs="Tahoma"/>
        </w:rPr>
      </w:pPr>
    </w:p>
    <w:p w14:paraId="77546810" w14:textId="77777777" w:rsidR="00A67B7C" w:rsidRDefault="00A67B7C" w:rsidP="00AE5D2C">
      <w:pPr>
        <w:spacing w:line="276" w:lineRule="auto"/>
        <w:jc w:val="both"/>
        <w:rPr>
          <w:rFonts w:asciiTheme="minorHAnsi" w:hAnsiTheme="minorHAnsi" w:cs="Tahoma"/>
        </w:rPr>
      </w:pPr>
      <w:r w:rsidRPr="00962336">
        <w:rPr>
          <w:rFonts w:asciiTheme="minorHAnsi" w:hAnsiTheme="minorHAnsi" w:cs="Tahoma"/>
        </w:rPr>
        <w:t xml:space="preserve">The Consumer Futures Unit (CFU), part of Citizens Advice Scotland, uses research and evidence to put consumers at the heart of policy and regulation in the energy, post and water sectors in Scotland. We work with government, regulators and business to put consumers first, designing policy and practice around their needs and aspirations. </w:t>
      </w:r>
    </w:p>
    <w:p w14:paraId="7C293009" w14:textId="77777777" w:rsidR="00C54B38" w:rsidRPr="00962336" w:rsidRDefault="00C54B38" w:rsidP="00AE5D2C">
      <w:pPr>
        <w:spacing w:after="120" w:line="276" w:lineRule="auto"/>
        <w:jc w:val="both"/>
        <w:rPr>
          <w:rFonts w:cs="Tahoma"/>
        </w:rPr>
      </w:pPr>
    </w:p>
    <w:p w14:paraId="5324BDC8" w14:textId="77777777" w:rsidR="008E7A7A" w:rsidRDefault="0004421B" w:rsidP="00AE5D2C">
      <w:pPr>
        <w:spacing w:line="276" w:lineRule="auto"/>
        <w:jc w:val="both"/>
        <w:rPr>
          <w:rFonts w:asciiTheme="minorHAnsi" w:hAnsiTheme="minorHAnsi"/>
          <w:bCs/>
          <w:color w:val="000000"/>
        </w:rPr>
      </w:pPr>
      <w:r>
        <w:rPr>
          <w:rFonts w:asciiTheme="minorHAnsi" w:hAnsiTheme="minorHAnsi"/>
          <w:bCs/>
          <w:color w:val="000000"/>
        </w:rPr>
        <w:t>Under</w:t>
      </w:r>
      <w:r w:rsidR="00C54B38" w:rsidRPr="00962336">
        <w:rPr>
          <w:rFonts w:asciiTheme="minorHAnsi" w:hAnsiTheme="minorHAnsi"/>
          <w:bCs/>
          <w:color w:val="000000"/>
        </w:rPr>
        <w:t xml:space="preserve"> our </w:t>
      </w:r>
      <w:r>
        <w:rPr>
          <w:rFonts w:asciiTheme="minorHAnsi" w:hAnsiTheme="minorHAnsi"/>
          <w:bCs/>
          <w:color w:val="000000"/>
        </w:rPr>
        <w:t xml:space="preserve">statutory </w:t>
      </w:r>
      <w:r w:rsidR="00C54B38" w:rsidRPr="00962336">
        <w:rPr>
          <w:rFonts w:asciiTheme="minorHAnsi" w:hAnsiTheme="minorHAnsi"/>
          <w:bCs/>
          <w:color w:val="000000"/>
        </w:rPr>
        <w:t xml:space="preserve">remit, we </w:t>
      </w:r>
      <w:r w:rsidR="00353B3B">
        <w:rPr>
          <w:rFonts w:asciiTheme="minorHAnsi" w:hAnsiTheme="minorHAnsi"/>
          <w:bCs/>
          <w:color w:val="000000"/>
        </w:rPr>
        <w:t xml:space="preserve">are the </w:t>
      </w:r>
      <w:r w:rsidR="00C54B38" w:rsidRPr="00962336">
        <w:rPr>
          <w:rFonts w:asciiTheme="minorHAnsi" w:hAnsiTheme="minorHAnsi"/>
          <w:bCs/>
          <w:color w:val="000000"/>
        </w:rPr>
        <w:t>advocate for Scottish consumers on energy network issues</w:t>
      </w:r>
      <w:r w:rsidR="00353B3B">
        <w:rPr>
          <w:rFonts w:asciiTheme="minorHAnsi" w:hAnsiTheme="minorHAnsi"/>
          <w:bCs/>
          <w:color w:val="000000"/>
        </w:rPr>
        <w:t>.</w:t>
      </w:r>
      <w:r w:rsidR="00C54B38" w:rsidRPr="00962336">
        <w:rPr>
          <w:rFonts w:asciiTheme="minorHAnsi" w:hAnsiTheme="minorHAnsi"/>
          <w:bCs/>
          <w:color w:val="000000"/>
        </w:rPr>
        <w:t xml:space="preserve"> </w:t>
      </w:r>
      <w:r w:rsidR="00353B3B">
        <w:rPr>
          <w:rFonts w:asciiTheme="minorHAnsi" w:hAnsiTheme="minorHAnsi"/>
          <w:bCs/>
          <w:color w:val="000000"/>
        </w:rPr>
        <w:t>A</w:t>
      </w:r>
      <w:r w:rsidR="00962336" w:rsidRPr="00962336">
        <w:rPr>
          <w:rFonts w:asciiTheme="minorHAnsi" w:hAnsiTheme="minorHAnsi"/>
          <w:bCs/>
          <w:color w:val="000000"/>
        </w:rPr>
        <w:t xml:space="preserve">lthough </w:t>
      </w:r>
      <w:r w:rsidR="00353B3B">
        <w:rPr>
          <w:rFonts w:asciiTheme="minorHAnsi" w:hAnsiTheme="minorHAnsi"/>
          <w:bCs/>
          <w:color w:val="000000"/>
        </w:rPr>
        <w:t xml:space="preserve">we are </w:t>
      </w:r>
      <w:r w:rsidR="00962336">
        <w:rPr>
          <w:rFonts w:asciiTheme="minorHAnsi" w:hAnsiTheme="minorHAnsi"/>
          <w:bCs/>
          <w:color w:val="000000"/>
        </w:rPr>
        <w:t>separate</w:t>
      </w:r>
      <w:r>
        <w:rPr>
          <w:rFonts w:asciiTheme="minorHAnsi" w:hAnsiTheme="minorHAnsi"/>
          <w:bCs/>
          <w:color w:val="000000"/>
        </w:rPr>
        <w:t>ly funded</w:t>
      </w:r>
      <w:r w:rsidR="00962336">
        <w:rPr>
          <w:rFonts w:asciiTheme="minorHAnsi" w:hAnsiTheme="minorHAnsi"/>
          <w:bCs/>
          <w:color w:val="000000"/>
        </w:rPr>
        <w:t xml:space="preserve"> organisation</w:t>
      </w:r>
      <w:r w:rsidR="00353B3B">
        <w:rPr>
          <w:rFonts w:asciiTheme="minorHAnsi" w:hAnsiTheme="minorHAnsi"/>
          <w:bCs/>
          <w:color w:val="000000"/>
        </w:rPr>
        <w:t>s</w:t>
      </w:r>
      <w:r w:rsidR="00962336">
        <w:rPr>
          <w:rFonts w:asciiTheme="minorHAnsi" w:hAnsiTheme="minorHAnsi"/>
          <w:bCs/>
          <w:color w:val="000000"/>
        </w:rPr>
        <w:t xml:space="preserve">, </w:t>
      </w:r>
      <w:r w:rsidR="00353B3B">
        <w:rPr>
          <w:rFonts w:asciiTheme="minorHAnsi" w:hAnsiTheme="minorHAnsi"/>
          <w:bCs/>
          <w:color w:val="000000"/>
        </w:rPr>
        <w:t xml:space="preserve">we </w:t>
      </w:r>
      <w:r w:rsidR="00C54B38" w:rsidRPr="00962336">
        <w:rPr>
          <w:rFonts w:asciiTheme="minorHAnsi" w:hAnsiTheme="minorHAnsi"/>
          <w:bCs/>
          <w:color w:val="000000"/>
        </w:rPr>
        <w:t xml:space="preserve">work closely with colleagues in Citizens Advice England and Wales in this area. </w:t>
      </w:r>
      <w:r w:rsidR="0036279E">
        <w:rPr>
          <w:rFonts w:asciiTheme="minorHAnsi" w:hAnsiTheme="minorHAnsi"/>
          <w:bCs/>
          <w:color w:val="000000"/>
        </w:rPr>
        <w:t xml:space="preserve">Our response below focusses on Scottish specific </w:t>
      </w:r>
      <w:r w:rsidR="007071C3">
        <w:rPr>
          <w:rFonts w:asciiTheme="minorHAnsi" w:hAnsiTheme="minorHAnsi"/>
          <w:bCs/>
          <w:color w:val="000000"/>
        </w:rPr>
        <w:t>points</w:t>
      </w:r>
      <w:r w:rsidR="0036279E">
        <w:rPr>
          <w:rFonts w:asciiTheme="minorHAnsi" w:hAnsiTheme="minorHAnsi"/>
          <w:bCs/>
          <w:color w:val="000000"/>
        </w:rPr>
        <w:t xml:space="preserve"> which we believe are important considerations for the RIIO 2 framework. We have not responded </w:t>
      </w:r>
      <w:r w:rsidR="007F3B78">
        <w:rPr>
          <w:rFonts w:asciiTheme="minorHAnsi" w:hAnsiTheme="minorHAnsi"/>
          <w:bCs/>
          <w:color w:val="000000"/>
        </w:rPr>
        <w:t xml:space="preserve">to </w:t>
      </w:r>
      <w:r w:rsidR="0036279E">
        <w:rPr>
          <w:rFonts w:asciiTheme="minorHAnsi" w:hAnsiTheme="minorHAnsi"/>
          <w:bCs/>
          <w:color w:val="000000"/>
        </w:rPr>
        <w:t xml:space="preserve">questions on topics such as financeability and fair returns, as this is covered by the response to be submitted by our colleagues in Citizens Advice England and Wales. </w:t>
      </w:r>
    </w:p>
    <w:p w14:paraId="43918CE1" w14:textId="77777777" w:rsidR="008E7A7A" w:rsidRDefault="008E7A7A" w:rsidP="00AE5D2C">
      <w:pPr>
        <w:spacing w:line="276" w:lineRule="auto"/>
        <w:jc w:val="both"/>
        <w:rPr>
          <w:rFonts w:asciiTheme="minorHAnsi" w:hAnsiTheme="minorHAnsi"/>
          <w:bCs/>
          <w:color w:val="000000"/>
        </w:rPr>
      </w:pPr>
    </w:p>
    <w:p w14:paraId="41D66ACE" w14:textId="77777777" w:rsidR="00E83BD8" w:rsidRDefault="00C54B38" w:rsidP="00AE5D2C">
      <w:pPr>
        <w:spacing w:line="276" w:lineRule="auto"/>
        <w:jc w:val="both"/>
        <w:rPr>
          <w:rFonts w:asciiTheme="minorHAnsi" w:hAnsiTheme="minorHAnsi"/>
          <w:bCs/>
          <w:color w:val="000000"/>
        </w:rPr>
      </w:pPr>
      <w:r w:rsidRPr="00962336">
        <w:rPr>
          <w:rFonts w:asciiTheme="minorHAnsi" w:hAnsiTheme="minorHAnsi"/>
          <w:bCs/>
          <w:color w:val="000000"/>
        </w:rPr>
        <w:t xml:space="preserve">We believe that the transition towards a </w:t>
      </w:r>
      <w:r w:rsidRPr="00962336">
        <w:rPr>
          <w:rFonts w:asciiTheme="minorHAnsi" w:hAnsiTheme="minorHAnsi" w:cs="Tahoma"/>
        </w:rPr>
        <w:t>smarter, more flexible and greener energy system</w:t>
      </w:r>
      <w:r w:rsidRPr="00962336">
        <w:rPr>
          <w:rFonts w:asciiTheme="minorHAnsi" w:hAnsiTheme="minorHAnsi"/>
          <w:bCs/>
          <w:color w:val="000000"/>
        </w:rPr>
        <w:t xml:space="preserve"> is arguably happening faster in Scotland and therefore the way in which network companies operate differs increasingly compared with England and Wales. We </w:t>
      </w:r>
      <w:r w:rsidR="00747F54">
        <w:rPr>
          <w:rFonts w:asciiTheme="minorHAnsi" w:hAnsiTheme="minorHAnsi"/>
          <w:bCs/>
          <w:color w:val="000000"/>
        </w:rPr>
        <w:t>are soon to publish</w:t>
      </w:r>
      <w:r w:rsidRPr="00962336">
        <w:rPr>
          <w:rFonts w:asciiTheme="minorHAnsi" w:hAnsiTheme="minorHAnsi"/>
          <w:bCs/>
          <w:color w:val="000000"/>
        </w:rPr>
        <w:t xml:space="preserve"> research undertaken by</w:t>
      </w:r>
      <w:r w:rsidR="00747F54">
        <w:rPr>
          <w:rFonts w:asciiTheme="minorHAnsi" w:hAnsiTheme="minorHAnsi"/>
          <w:bCs/>
          <w:color w:val="000000"/>
        </w:rPr>
        <w:t xml:space="preserve"> the</w:t>
      </w:r>
      <w:r w:rsidRPr="00962336">
        <w:rPr>
          <w:rFonts w:asciiTheme="minorHAnsi" w:hAnsiTheme="minorHAnsi"/>
          <w:bCs/>
          <w:color w:val="000000"/>
        </w:rPr>
        <w:t xml:space="preserve"> C</w:t>
      </w:r>
      <w:r w:rsidR="00E11017" w:rsidRPr="00962336">
        <w:rPr>
          <w:rFonts w:asciiTheme="minorHAnsi" w:hAnsiTheme="minorHAnsi"/>
          <w:bCs/>
          <w:color w:val="000000"/>
        </w:rPr>
        <w:t xml:space="preserve">entre for </w:t>
      </w:r>
      <w:r w:rsidRPr="00962336">
        <w:rPr>
          <w:rFonts w:asciiTheme="minorHAnsi" w:hAnsiTheme="minorHAnsi"/>
          <w:bCs/>
          <w:color w:val="000000"/>
        </w:rPr>
        <w:t>S</w:t>
      </w:r>
      <w:r w:rsidR="00E11017" w:rsidRPr="00962336">
        <w:rPr>
          <w:rFonts w:asciiTheme="minorHAnsi" w:hAnsiTheme="minorHAnsi"/>
          <w:bCs/>
          <w:color w:val="000000"/>
        </w:rPr>
        <w:t xml:space="preserve">ustainable </w:t>
      </w:r>
      <w:r w:rsidRPr="00962336">
        <w:rPr>
          <w:rFonts w:asciiTheme="minorHAnsi" w:hAnsiTheme="minorHAnsi"/>
          <w:bCs/>
          <w:color w:val="000000"/>
        </w:rPr>
        <w:t>E</w:t>
      </w:r>
      <w:r w:rsidR="00E11017" w:rsidRPr="00962336">
        <w:rPr>
          <w:rFonts w:asciiTheme="minorHAnsi" w:hAnsiTheme="minorHAnsi"/>
          <w:bCs/>
          <w:color w:val="000000"/>
        </w:rPr>
        <w:t>nergy</w:t>
      </w:r>
      <w:r w:rsidRPr="00962336">
        <w:rPr>
          <w:rFonts w:asciiTheme="minorHAnsi" w:hAnsiTheme="minorHAnsi"/>
          <w:bCs/>
          <w:color w:val="000000"/>
        </w:rPr>
        <w:t>, which explores how DNOs currently support consumers in Scotland und</w:t>
      </w:r>
      <w:r w:rsidRPr="00284275">
        <w:rPr>
          <w:rFonts w:asciiTheme="minorHAnsi" w:hAnsiTheme="minorHAnsi"/>
          <w:bCs/>
          <w:color w:val="000000"/>
        </w:rPr>
        <w:t>er RIIO 1 and what best practice can be taken forward into RIIO 2.</w:t>
      </w:r>
      <w:r w:rsidR="00747F54">
        <w:rPr>
          <w:rFonts w:asciiTheme="minorHAnsi" w:hAnsiTheme="minorHAnsi"/>
          <w:bCs/>
          <w:color w:val="000000"/>
        </w:rPr>
        <w:t xml:space="preserve"> </w:t>
      </w:r>
      <w:r w:rsidR="001524AD">
        <w:rPr>
          <w:rFonts w:asciiTheme="minorHAnsi" w:hAnsiTheme="minorHAnsi"/>
          <w:bCs/>
          <w:color w:val="000000"/>
        </w:rPr>
        <w:t xml:space="preserve">The research involved </w:t>
      </w:r>
      <w:r w:rsidR="00747F54">
        <w:rPr>
          <w:rFonts w:asciiTheme="minorHAnsi" w:hAnsiTheme="minorHAnsi"/>
          <w:bCs/>
          <w:color w:val="000000"/>
        </w:rPr>
        <w:t>interviewing policy and industry experts</w:t>
      </w:r>
      <w:r w:rsidR="007F4483">
        <w:rPr>
          <w:rFonts w:asciiTheme="minorHAnsi" w:hAnsiTheme="minorHAnsi"/>
          <w:bCs/>
          <w:color w:val="000000"/>
        </w:rPr>
        <w:t xml:space="preserve"> </w:t>
      </w:r>
      <w:r w:rsidR="001524AD">
        <w:rPr>
          <w:rFonts w:asciiTheme="minorHAnsi" w:hAnsiTheme="minorHAnsi"/>
          <w:bCs/>
          <w:color w:val="000000"/>
        </w:rPr>
        <w:t xml:space="preserve">to gain insight </w:t>
      </w:r>
      <w:r w:rsidR="007F4483">
        <w:rPr>
          <w:rFonts w:asciiTheme="minorHAnsi" w:hAnsiTheme="minorHAnsi"/>
          <w:bCs/>
          <w:color w:val="000000"/>
        </w:rPr>
        <w:t xml:space="preserve">on what they </w:t>
      </w:r>
      <w:r w:rsidR="006F379C">
        <w:rPr>
          <w:rFonts w:asciiTheme="minorHAnsi" w:hAnsiTheme="minorHAnsi"/>
          <w:bCs/>
          <w:color w:val="000000"/>
        </w:rPr>
        <w:t>consider to be Scottish-specific network issues. Some of the conclusions</w:t>
      </w:r>
      <w:r w:rsidR="00747F54">
        <w:rPr>
          <w:rFonts w:asciiTheme="minorHAnsi" w:hAnsiTheme="minorHAnsi"/>
          <w:bCs/>
          <w:color w:val="000000"/>
        </w:rPr>
        <w:t xml:space="preserve"> </w:t>
      </w:r>
      <w:r w:rsidR="00747F54">
        <w:rPr>
          <w:rFonts w:asciiTheme="minorHAnsi" w:hAnsiTheme="minorHAnsi"/>
          <w:bCs/>
          <w:color w:val="000000"/>
        </w:rPr>
        <w:lastRenderedPageBreak/>
        <w:t xml:space="preserve">highlighted a number of Scottish specific characteristics that </w:t>
      </w:r>
      <w:r w:rsidR="006F379C">
        <w:rPr>
          <w:rFonts w:asciiTheme="minorHAnsi" w:hAnsiTheme="minorHAnsi"/>
          <w:bCs/>
          <w:color w:val="000000"/>
        </w:rPr>
        <w:t xml:space="preserve">we think </w:t>
      </w:r>
      <w:r w:rsidR="00747F54">
        <w:rPr>
          <w:rFonts w:asciiTheme="minorHAnsi" w:hAnsiTheme="minorHAnsi"/>
          <w:bCs/>
          <w:color w:val="000000"/>
        </w:rPr>
        <w:t>should be reflected in forthcoming energy networks regulation</w:t>
      </w:r>
      <w:r w:rsidR="00796F05">
        <w:rPr>
          <w:rFonts w:asciiTheme="minorHAnsi" w:hAnsiTheme="minorHAnsi"/>
          <w:bCs/>
          <w:color w:val="000000"/>
        </w:rPr>
        <w:t>. These are listed below and expanded upon in our response to question 49</w:t>
      </w:r>
      <w:r w:rsidR="00747F54">
        <w:rPr>
          <w:rFonts w:asciiTheme="minorHAnsi" w:hAnsiTheme="minorHAnsi"/>
          <w:bCs/>
          <w:color w:val="000000"/>
        </w:rPr>
        <w:t xml:space="preserve">: </w:t>
      </w:r>
    </w:p>
    <w:p w14:paraId="59CC3D39" w14:textId="77777777" w:rsidR="00747F54" w:rsidRDefault="00747F54" w:rsidP="00747F54">
      <w:pPr>
        <w:pStyle w:val="Default"/>
      </w:pPr>
    </w:p>
    <w:p w14:paraId="0B558C20" w14:textId="77777777" w:rsidR="00B22512" w:rsidRDefault="0036279E" w:rsidP="00747F54">
      <w:pPr>
        <w:pStyle w:val="Default"/>
        <w:numPr>
          <w:ilvl w:val="0"/>
          <w:numId w:val="23"/>
        </w:numPr>
        <w:spacing w:after="70"/>
        <w:rPr>
          <w:rFonts w:ascii="Calibri" w:hAnsi="Calibri" w:cs="Calibri"/>
          <w:szCs w:val="22"/>
        </w:rPr>
      </w:pPr>
      <w:r w:rsidRPr="00B22512">
        <w:rPr>
          <w:rFonts w:ascii="Calibri" w:hAnsi="Calibri" w:cs="Calibri"/>
          <w:szCs w:val="22"/>
        </w:rPr>
        <w:t>T</w:t>
      </w:r>
      <w:r w:rsidR="00747F54" w:rsidRPr="00B22512">
        <w:rPr>
          <w:rFonts w:ascii="Calibri" w:hAnsi="Calibri" w:cs="Calibri"/>
          <w:szCs w:val="22"/>
        </w:rPr>
        <w:t>he numbers of island and remote rural communities</w:t>
      </w:r>
      <w:r w:rsidR="00853BE6">
        <w:rPr>
          <w:rFonts w:ascii="Calibri" w:hAnsi="Calibri" w:cs="Calibri"/>
          <w:szCs w:val="22"/>
        </w:rPr>
        <w:t xml:space="preserve"> -</w:t>
      </w:r>
      <w:r w:rsidR="00747F54" w:rsidRPr="00B22512">
        <w:rPr>
          <w:rFonts w:ascii="Calibri" w:hAnsi="Calibri" w:cs="Calibri"/>
          <w:szCs w:val="22"/>
        </w:rPr>
        <w:t xml:space="preserve"> which </w:t>
      </w:r>
      <w:r w:rsidRPr="00B22512">
        <w:rPr>
          <w:rFonts w:ascii="Calibri" w:hAnsi="Calibri" w:cs="Calibri"/>
          <w:szCs w:val="22"/>
        </w:rPr>
        <w:t>may</w:t>
      </w:r>
      <w:r w:rsidR="00747F54" w:rsidRPr="00B22512">
        <w:rPr>
          <w:rFonts w:ascii="Calibri" w:hAnsi="Calibri" w:cs="Calibri"/>
          <w:szCs w:val="22"/>
        </w:rPr>
        <w:t xml:space="preserve"> need smart energy system solutions involving domestic consumers sooner than other places to address </w:t>
      </w:r>
      <w:r w:rsidR="00853BE6">
        <w:rPr>
          <w:rFonts w:ascii="Calibri" w:hAnsi="Calibri" w:cs="Calibri"/>
          <w:szCs w:val="22"/>
        </w:rPr>
        <w:t>network</w:t>
      </w:r>
      <w:r w:rsidR="00747F54" w:rsidRPr="00B22512">
        <w:rPr>
          <w:rFonts w:ascii="Calibri" w:hAnsi="Calibri" w:cs="Calibri"/>
          <w:szCs w:val="22"/>
        </w:rPr>
        <w:t xml:space="preserve"> constraints</w:t>
      </w:r>
      <w:r w:rsidR="00853BE6">
        <w:rPr>
          <w:rFonts w:ascii="Calibri" w:hAnsi="Calibri" w:cs="Calibri"/>
          <w:szCs w:val="22"/>
        </w:rPr>
        <w:t xml:space="preserve"> </w:t>
      </w:r>
    </w:p>
    <w:p w14:paraId="6BED67FC" w14:textId="77777777" w:rsidR="00747F54" w:rsidRPr="00B22512" w:rsidRDefault="0036279E" w:rsidP="00747F54">
      <w:pPr>
        <w:pStyle w:val="Default"/>
        <w:numPr>
          <w:ilvl w:val="0"/>
          <w:numId w:val="23"/>
        </w:numPr>
        <w:spacing w:after="70"/>
        <w:rPr>
          <w:rFonts w:ascii="Calibri" w:hAnsi="Calibri" w:cs="Calibri"/>
          <w:szCs w:val="22"/>
        </w:rPr>
      </w:pPr>
      <w:r w:rsidRPr="00B22512">
        <w:rPr>
          <w:rFonts w:ascii="Calibri" w:hAnsi="Calibri" w:cs="Calibri"/>
          <w:szCs w:val="22"/>
        </w:rPr>
        <w:t>T</w:t>
      </w:r>
      <w:r w:rsidR="00747F54" w:rsidRPr="00B22512">
        <w:rPr>
          <w:rFonts w:ascii="Calibri" w:hAnsi="Calibri" w:cs="Calibri"/>
          <w:szCs w:val="22"/>
        </w:rPr>
        <w:t>he number of community energy initiatives</w:t>
      </w:r>
      <w:r w:rsidR="000D13DA">
        <w:rPr>
          <w:rFonts w:ascii="Calibri" w:hAnsi="Calibri" w:cs="Calibri"/>
          <w:szCs w:val="22"/>
        </w:rPr>
        <w:t xml:space="preserve"> (raising issues of the adequacy of consumer protection)</w:t>
      </w:r>
      <w:r w:rsidR="00747F54" w:rsidRPr="00B22512">
        <w:rPr>
          <w:rFonts w:ascii="Calibri" w:hAnsi="Calibri" w:cs="Calibri"/>
          <w:szCs w:val="22"/>
        </w:rPr>
        <w:t xml:space="preserve"> </w:t>
      </w:r>
    </w:p>
    <w:p w14:paraId="0DBB2FE0" w14:textId="77777777" w:rsidR="00747F54" w:rsidRPr="00E018D2" w:rsidRDefault="0036279E" w:rsidP="00747F54">
      <w:pPr>
        <w:pStyle w:val="Default"/>
        <w:numPr>
          <w:ilvl w:val="0"/>
          <w:numId w:val="23"/>
        </w:numPr>
        <w:spacing w:after="70"/>
        <w:rPr>
          <w:rFonts w:ascii="Calibri" w:hAnsi="Calibri" w:cs="Calibri"/>
          <w:szCs w:val="22"/>
        </w:rPr>
      </w:pPr>
      <w:r>
        <w:rPr>
          <w:rFonts w:ascii="Calibri" w:hAnsi="Calibri" w:cs="Calibri"/>
          <w:szCs w:val="22"/>
        </w:rPr>
        <w:t>T</w:t>
      </w:r>
      <w:r w:rsidR="00747F54" w:rsidRPr="00E018D2">
        <w:rPr>
          <w:rFonts w:ascii="Calibri" w:hAnsi="Calibri" w:cs="Calibri"/>
          <w:szCs w:val="22"/>
        </w:rPr>
        <w:t xml:space="preserve">he high penetration of on-shore wind power which </w:t>
      </w:r>
      <w:r>
        <w:rPr>
          <w:rFonts w:ascii="Calibri" w:hAnsi="Calibri" w:cs="Calibri"/>
          <w:szCs w:val="22"/>
        </w:rPr>
        <w:t>can</w:t>
      </w:r>
      <w:r w:rsidR="00747F54" w:rsidRPr="00E018D2">
        <w:rPr>
          <w:rFonts w:ascii="Calibri" w:hAnsi="Calibri" w:cs="Calibri"/>
          <w:szCs w:val="22"/>
        </w:rPr>
        <w:t xml:space="preserve"> create localised network challenges</w:t>
      </w:r>
      <w:r w:rsidR="000D13DA">
        <w:rPr>
          <w:rFonts w:ascii="Calibri" w:hAnsi="Calibri" w:cs="Calibri"/>
          <w:szCs w:val="22"/>
        </w:rPr>
        <w:t>.</w:t>
      </w:r>
      <w:r w:rsidR="00747F54" w:rsidRPr="00E018D2">
        <w:rPr>
          <w:rFonts w:ascii="Calibri" w:hAnsi="Calibri" w:cs="Calibri"/>
          <w:szCs w:val="22"/>
        </w:rPr>
        <w:t xml:space="preserve"> </w:t>
      </w:r>
    </w:p>
    <w:p w14:paraId="61286BA1" w14:textId="77777777" w:rsidR="00747F54" w:rsidRDefault="0036279E" w:rsidP="00747F54">
      <w:pPr>
        <w:pStyle w:val="Default"/>
        <w:numPr>
          <w:ilvl w:val="0"/>
          <w:numId w:val="23"/>
        </w:numPr>
        <w:rPr>
          <w:rFonts w:ascii="Calibri" w:hAnsi="Calibri" w:cs="Calibri"/>
          <w:szCs w:val="22"/>
        </w:rPr>
      </w:pPr>
      <w:r>
        <w:rPr>
          <w:rFonts w:ascii="Calibri" w:hAnsi="Calibri" w:cs="Calibri"/>
          <w:szCs w:val="22"/>
        </w:rPr>
        <w:t>T</w:t>
      </w:r>
      <w:r w:rsidR="00747F54" w:rsidRPr="00E018D2">
        <w:rPr>
          <w:rFonts w:ascii="Calibri" w:hAnsi="Calibri" w:cs="Calibri"/>
          <w:szCs w:val="22"/>
        </w:rPr>
        <w:t>he high proportion of homes not connected to the gas network, relying on electricity for h</w:t>
      </w:r>
      <w:r w:rsidR="00A761A1">
        <w:rPr>
          <w:rFonts w:ascii="Calibri" w:hAnsi="Calibri" w:cs="Calibri"/>
          <w:szCs w:val="22"/>
        </w:rPr>
        <w:t>eat (mainly in storage heaters).</w:t>
      </w:r>
    </w:p>
    <w:p w14:paraId="66B5F5B9" w14:textId="77777777" w:rsidR="00853BE6" w:rsidRPr="00E018D2" w:rsidRDefault="00492FE6" w:rsidP="00747F54">
      <w:pPr>
        <w:pStyle w:val="Default"/>
        <w:numPr>
          <w:ilvl w:val="0"/>
          <w:numId w:val="23"/>
        </w:numPr>
        <w:rPr>
          <w:rFonts w:ascii="Calibri" w:hAnsi="Calibri" w:cs="Calibri"/>
          <w:szCs w:val="22"/>
        </w:rPr>
      </w:pPr>
      <w:r>
        <w:rPr>
          <w:rFonts w:ascii="Calibri" w:hAnsi="Calibri" w:cs="Calibri"/>
          <w:szCs w:val="22"/>
        </w:rPr>
        <w:t>The h</w:t>
      </w:r>
      <w:r w:rsidR="00853BE6">
        <w:rPr>
          <w:rFonts w:ascii="Calibri" w:hAnsi="Calibri" w:cs="Calibri"/>
          <w:szCs w:val="22"/>
        </w:rPr>
        <w:t>igher levels or f</w:t>
      </w:r>
      <w:bookmarkStart w:id="0" w:name="_GoBack"/>
      <w:bookmarkEnd w:id="0"/>
      <w:r w:rsidR="00853BE6">
        <w:rPr>
          <w:rFonts w:ascii="Calibri" w:hAnsi="Calibri" w:cs="Calibri"/>
          <w:szCs w:val="22"/>
        </w:rPr>
        <w:t xml:space="preserve">uel poverty and energy market disengagement in Scotland. </w:t>
      </w:r>
    </w:p>
    <w:p w14:paraId="6DA0AC2C" w14:textId="77777777" w:rsidR="00747F54" w:rsidRDefault="00747F54" w:rsidP="00AE5D2C">
      <w:pPr>
        <w:spacing w:line="276" w:lineRule="auto"/>
        <w:jc w:val="both"/>
        <w:rPr>
          <w:rFonts w:asciiTheme="minorHAnsi" w:hAnsiTheme="minorHAnsi"/>
          <w:bCs/>
          <w:color w:val="000000"/>
        </w:rPr>
      </w:pPr>
    </w:p>
    <w:p w14:paraId="47F9F863" w14:textId="77777777" w:rsidR="00734F57" w:rsidRDefault="00465B13" w:rsidP="00AE5D2C">
      <w:pPr>
        <w:spacing w:line="276" w:lineRule="auto"/>
        <w:jc w:val="both"/>
        <w:rPr>
          <w:rFonts w:asciiTheme="minorHAnsi" w:hAnsiTheme="minorHAnsi"/>
          <w:bCs/>
          <w:color w:val="000000"/>
        </w:rPr>
      </w:pPr>
      <w:r>
        <w:rPr>
          <w:rFonts w:asciiTheme="minorHAnsi" w:hAnsiTheme="minorHAnsi"/>
          <w:bCs/>
          <w:color w:val="000000"/>
        </w:rPr>
        <w:t xml:space="preserve">As the research points out, these particular characteristics need to be reflected in policy and regulation </w:t>
      </w:r>
      <w:r w:rsidR="00382E69">
        <w:rPr>
          <w:rFonts w:asciiTheme="minorHAnsi" w:hAnsiTheme="minorHAnsi"/>
          <w:bCs/>
          <w:color w:val="000000"/>
        </w:rPr>
        <w:t>at a UK level, such as in</w:t>
      </w:r>
      <w:r w:rsidR="007F3B78">
        <w:rPr>
          <w:rFonts w:asciiTheme="minorHAnsi" w:hAnsiTheme="minorHAnsi"/>
          <w:bCs/>
          <w:color w:val="000000"/>
        </w:rPr>
        <w:t xml:space="preserve"> the</w:t>
      </w:r>
      <w:r w:rsidR="00382E69">
        <w:rPr>
          <w:rFonts w:asciiTheme="minorHAnsi" w:hAnsiTheme="minorHAnsi"/>
          <w:bCs/>
          <w:color w:val="000000"/>
        </w:rPr>
        <w:t xml:space="preserve"> RIIO 2</w:t>
      </w:r>
      <w:r w:rsidR="00492FE6">
        <w:rPr>
          <w:rFonts w:asciiTheme="minorHAnsi" w:hAnsiTheme="minorHAnsi"/>
          <w:bCs/>
          <w:color w:val="000000"/>
        </w:rPr>
        <w:t xml:space="preserve"> framework. The framework must </w:t>
      </w:r>
      <w:r w:rsidR="00FC3EF5">
        <w:rPr>
          <w:rFonts w:asciiTheme="minorHAnsi" w:hAnsiTheme="minorHAnsi"/>
          <w:bCs/>
          <w:color w:val="000000"/>
        </w:rPr>
        <w:t>be designed with</w:t>
      </w:r>
      <w:r w:rsidR="00382E69">
        <w:rPr>
          <w:rFonts w:asciiTheme="minorHAnsi" w:hAnsiTheme="minorHAnsi"/>
          <w:bCs/>
          <w:color w:val="000000"/>
        </w:rPr>
        <w:t xml:space="preserve"> </w:t>
      </w:r>
      <w:r w:rsidR="00492FE6">
        <w:rPr>
          <w:rFonts w:asciiTheme="minorHAnsi" w:hAnsiTheme="minorHAnsi"/>
          <w:bCs/>
          <w:color w:val="000000"/>
        </w:rPr>
        <w:t xml:space="preserve">the principle of fairness at </w:t>
      </w:r>
      <w:r w:rsidR="00734F57">
        <w:rPr>
          <w:rFonts w:asciiTheme="minorHAnsi" w:hAnsiTheme="minorHAnsi"/>
          <w:bCs/>
          <w:color w:val="000000"/>
        </w:rPr>
        <w:t>its</w:t>
      </w:r>
      <w:r w:rsidR="00492FE6">
        <w:rPr>
          <w:rFonts w:asciiTheme="minorHAnsi" w:hAnsiTheme="minorHAnsi"/>
          <w:bCs/>
          <w:color w:val="000000"/>
        </w:rPr>
        <w:t xml:space="preserve"> heart</w:t>
      </w:r>
      <w:r w:rsidR="00266F37">
        <w:rPr>
          <w:rFonts w:asciiTheme="minorHAnsi" w:hAnsiTheme="minorHAnsi"/>
          <w:bCs/>
          <w:color w:val="000000"/>
        </w:rPr>
        <w:t>,</w:t>
      </w:r>
      <w:r w:rsidR="00492FE6">
        <w:rPr>
          <w:rFonts w:asciiTheme="minorHAnsi" w:hAnsiTheme="minorHAnsi"/>
          <w:bCs/>
          <w:color w:val="000000"/>
        </w:rPr>
        <w:t xml:space="preserve"> and </w:t>
      </w:r>
      <w:r w:rsidR="00266F37">
        <w:rPr>
          <w:rFonts w:asciiTheme="minorHAnsi" w:hAnsiTheme="minorHAnsi"/>
          <w:bCs/>
          <w:color w:val="000000"/>
        </w:rPr>
        <w:t xml:space="preserve">ensure that vulnerable consumers in Scotland, and in the rest of GB, are not disadvantaged. </w:t>
      </w:r>
    </w:p>
    <w:p w14:paraId="5BBAD716" w14:textId="77777777" w:rsidR="00734F57" w:rsidRDefault="00734F57" w:rsidP="00AE5D2C">
      <w:pPr>
        <w:spacing w:line="276" w:lineRule="auto"/>
        <w:jc w:val="both"/>
        <w:rPr>
          <w:rFonts w:asciiTheme="minorHAnsi" w:hAnsiTheme="minorHAnsi"/>
          <w:bCs/>
          <w:color w:val="000000"/>
        </w:rPr>
      </w:pPr>
    </w:p>
    <w:p w14:paraId="29DA6121" w14:textId="77777777" w:rsidR="00382E69" w:rsidRDefault="00734F57" w:rsidP="00AE5D2C">
      <w:pPr>
        <w:spacing w:line="276" w:lineRule="auto"/>
        <w:jc w:val="both"/>
        <w:rPr>
          <w:rFonts w:asciiTheme="minorHAnsi" w:hAnsiTheme="minorHAnsi"/>
          <w:bCs/>
          <w:color w:val="000000"/>
        </w:rPr>
      </w:pPr>
      <w:r>
        <w:rPr>
          <w:rFonts w:asciiTheme="minorHAnsi" w:hAnsiTheme="minorHAnsi"/>
          <w:bCs/>
          <w:color w:val="000000"/>
        </w:rPr>
        <w:t xml:space="preserve">A number of key considerations that </w:t>
      </w:r>
      <w:r w:rsidR="007B2BB9">
        <w:rPr>
          <w:rFonts w:asciiTheme="minorHAnsi" w:hAnsiTheme="minorHAnsi"/>
          <w:bCs/>
          <w:color w:val="000000"/>
        </w:rPr>
        <w:t xml:space="preserve">we believe </w:t>
      </w:r>
      <w:r w:rsidR="007F3B78">
        <w:rPr>
          <w:rFonts w:asciiTheme="minorHAnsi" w:hAnsiTheme="minorHAnsi"/>
          <w:bCs/>
          <w:color w:val="000000"/>
        </w:rPr>
        <w:t>O</w:t>
      </w:r>
      <w:r>
        <w:rPr>
          <w:rFonts w:asciiTheme="minorHAnsi" w:hAnsiTheme="minorHAnsi"/>
          <w:bCs/>
          <w:color w:val="000000"/>
        </w:rPr>
        <w:t xml:space="preserve">fgem should consider whilst designing the RIIO 2 framework are: </w:t>
      </w:r>
    </w:p>
    <w:p w14:paraId="39CCE550" w14:textId="77777777" w:rsidR="00531745" w:rsidRPr="00FC3EF5" w:rsidRDefault="00531745" w:rsidP="00AE5D2C">
      <w:pPr>
        <w:spacing w:line="276" w:lineRule="auto"/>
        <w:jc w:val="both"/>
        <w:rPr>
          <w:rFonts w:asciiTheme="minorHAnsi" w:hAnsiTheme="minorHAnsi"/>
          <w:bCs/>
          <w:color w:val="000000"/>
          <w:sz w:val="28"/>
        </w:rPr>
      </w:pPr>
    </w:p>
    <w:p w14:paraId="0485FBFE" w14:textId="77777777" w:rsidR="00531745" w:rsidRPr="00FC3EF5" w:rsidRDefault="00531745" w:rsidP="009615C0">
      <w:pPr>
        <w:pStyle w:val="ListParagraph"/>
        <w:numPr>
          <w:ilvl w:val="0"/>
          <w:numId w:val="40"/>
        </w:numPr>
        <w:ind w:left="709" w:hanging="283"/>
        <w:jc w:val="both"/>
        <w:rPr>
          <w:bCs/>
          <w:color w:val="000000"/>
          <w:sz w:val="24"/>
        </w:rPr>
      </w:pPr>
      <w:r w:rsidRPr="00FC3EF5">
        <w:rPr>
          <w:sz w:val="24"/>
        </w:rPr>
        <w:t xml:space="preserve">Ensuring that </w:t>
      </w:r>
      <w:r w:rsidR="0036279E" w:rsidRPr="00FC3EF5">
        <w:rPr>
          <w:sz w:val="24"/>
        </w:rPr>
        <w:t>‘</w:t>
      </w:r>
      <w:r w:rsidRPr="00FC3EF5">
        <w:rPr>
          <w:sz w:val="24"/>
        </w:rPr>
        <w:t xml:space="preserve">no one </w:t>
      </w:r>
      <w:r w:rsidR="007E41EB" w:rsidRPr="00FC3EF5">
        <w:rPr>
          <w:sz w:val="24"/>
        </w:rPr>
        <w:t>gets left behind</w:t>
      </w:r>
      <w:r w:rsidR="0036279E" w:rsidRPr="00FC3EF5">
        <w:rPr>
          <w:sz w:val="24"/>
        </w:rPr>
        <w:t>’</w:t>
      </w:r>
      <w:r w:rsidR="007E41EB" w:rsidRPr="00FC3EF5">
        <w:rPr>
          <w:sz w:val="24"/>
        </w:rPr>
        <w:t xml:space="preserve"> i</w:t>
      </w:r>
      <w:r w:rsidRPr="00FC3EF5">
        <w:rPr>
          <w:sz w:val="24"/>
        </w:rPr>
        <w:t>n the transition to a smarter electricity network</w:t>
      </w:r>
      <w:r w:rsidR="0036279E" w:rsidRPr="00FC3EF5">
        <w:rPr>
          <w:sz w:val="24"/>
        </w:rPr>
        <w:t xml:space="preserve"> in Scotland</w:t>
      </w:r>
      <w:r w:rsidRPr="00FC3EF5">
        <w:rPr>
          <w:sz w:val="24"/>
        </w:rPr>
        <w:t xml:space="preserve"> </w:t>
      </w:r>
    </w:p>
    <w:p w14:paraId="2320EF28" w14:textId="77777777" w:rsidR="007E41EB" w:rsidRPr="00266F37" w:rsidRDefault="007E41EB" w:rsidP="009615C0">
      <w:pPr>
        <w:pStyle w:val="ListParagraph"/>
        <w:numPr>
          <w:ilvl w:val="0"/>
          <w:numId w:val="37"/>
        </w:numPr>
        <w:autoSpaceDE w:val="0"/>
        <w:autoSpaceDN w:val="0"/>
        <w:adjustRightInd w:val="0"/>
        <w:ind w:left="709" w:hanging="283"/>
        <w:rPr>
          <w:rFonts w:ascii="Calibri" w:hAnsi="Calibri" w:cs="Calibri"/>
          <w:color w:val="000000"/>
          <w:sz w:val="24"/>
        </w:rPr>
      </w:pPr>
      <w:r w:rsidRPr="00266F37">
        <w:rPr>
          <w:rFonts w:ascii="Calibri" w:hAnsi="Calibri" w:cs="Calibri"/>
          <w:color w:val="000000"/>
          <w:sz w:val="24"/>
        </w:rPr>
        <w:t xml:space="preserve">The need for consumer protections within community energy projects and for new flexibility services </w:t>
      </w:r>
    </w:p>
    <w:p w14:paraId="418387A1" w14:textId="77777777" w:rsidR="00531745" w:rsidRPr="00266F37" w:rsidRDefault="00531745" w:rsidP="009615C0">
      <w:pPr>
        <w:pStyle w:val="ListParagraph"/>
        <w:numPr>
          <w:ilvl w:val="0"/>
          <w:numId w:val="37"/>
        </w:numPr>
        <w:spacing w:after="120"/>
        <w:ind w:left="709" w:hanging="283"/>
        <w:jc w:val="both"/>
        <w:rPr>
          <w:bCs/>
          <w:color w:val="000000"/>
          <w:sz w:val="24"/>
        </w:rPr>
      </w:pPr>
      <w:r w:rsidRPr="00266F37">
        <w:rPr>
          <w:bCs/>
          <w:color w:val="000000"/>
          <w:sz w:val="24"/>
        </w:rPr>
        <w:t>The need for whole system planning with integration of local heat and energy efficiency strategies</w:t>
      </w:r>
    </w:p>
    <w:p w14:paraId="6DF70ADF" w14:textId="77777777" w:rsidR="00531745" w:rsidRPr="00266F37" w:rsidRDefault="00531745" w:rsidP="009615C0">
      <w:pPr>
        <w:pStyle w:val="ListParagraph"/>
        <w:numPr>
          <w:ilvl w:val="0"/>
          <w:numId w:val="37"/>
        </w:numPr>
        <w:spacing w:after="120"/>
        <w:ind w:left="709" w:hanging="283"/>
        <w:jc w:val="both"/>
        <w:rPr>
          <w:bCs/>
          <w:color w:val="000000"/>
          <w:sz w:val="24"/>
        </w:rPr>
      </w:pPr>
      <w:r w:rsidRPr="00266F37">
        <w:rPr>
          <w:bCs/>
          <w:color w:val="000000"/>
          <w:sz w:val="24"/>
        </w:rPr>
        <w:t xml:space="preserve">The need for debate on the future of the Fuel Poverty Network Extension Scheme </w:t>
      </w:r>
      <w:r w:rsidR="0036279E" w:rsidRPr="00266F37">
        <w:rPr>
          <w:bCs/>
          <w:color w:val="000000"/>
          <w:sz w:val="24"/>
        </w:rPr>
        <w:t>in Scotland</w:t>
      </w:r>
    </w:p>
    <w:p w14:paraId="3968EF9E" w14:textId="17FE4ABB" w:rsidR="00531745" w:rsidRPr="001524AD" w:rsidRDefault="00531745" w:rsidP="009615C0">
      <w:pPr>
        <w:pStyle w:val="ListParagraph"/>
        <w:numPr>
          <w:ilvl w:val="0"/>
          <w:numId w:val="37"/>
        </w:numPr>
        <w:ind w:left="709" w:hanging="283"/>
        <w:rPr>
          <w:sz w:val="24"/>
        </w:rPr>
      </w:pPr>
      <w:r w:rsidRPr="00266F37">
        <w:rPr>
          <w:bCs/>
          <w:color w:val="000000"/>
          <w:sz w:val="24"/>
        </w:rPr>
        <w:t>Ensuring</w:t>
      </w:r>
      <w:r w:rsidR="007B2BB9">
        <w:rPr>
          <w:bCs/>
          <w:color w:val="000000"/>
          <w:sz w:val="24"/>
        </w:rPr>
        <w:t xml:space="preserve"> that</w:t>
      </w:r>
      <w:r w:rsidRPr="00266F37">
        <w:rPr>
          <w:bCs/>
          <w:color w:val="000000"/>
          <w:sz w:val="24"/>
        </w:rPr>
        <w:t xml:space="preserve"> confidence </w:t>
      </w:r>
      <w:r w:rsidR="007B2BB9">
        <w:rPr>
          <w:bCs/>
          <w:color w:val="000000"/>
          <w:sz w:val="24"/>
        </w:rPr>
        <w:t xml:space="preserve">amongst network companies </w:t>
      </w:r>
      <w:r w:rsidRPr="00266F37">
        <w:rPr>
          <w:bCs/>
          <w:color w:val="000000"/>
          <w:sz w:val="24"/>
        </w:rPr>
        <w:t>remains</w:t>
      </w:r>
      <w:r w:rsidR="007B2BB9">
        <w:rPr>
          <w:bCs/>
          <w:color w:val="000000"/>
          <w:sz w:val="24"/>
        </w:rPr>
        <w:t xml:space="preserve"> high</w:t>
      </w:r>
      <w:r w:rsidRPr="00266F37">
        <w:rPr>
          <w:bCs/>
          <w:color w:val="000000"/>
          <w:sz w:val="24"/>
        </w:rPr>
        <w:t xml:space="preserve"> in the RIIO –ED1 SECV Incentive scheme</w:t>
      </w:r>
      <w:r w:rsidR="007B2BB9">
        <w:rPr>
          <w:bCs/>
          <w:color w:val="000000"/>
          <w:sz w:val="24"/>
        </w:rPr>
        <w:t xml:space="preserve"> so that it serves the intended purpose of being truly ‘incentivising’</w:t>
      </w:r>
    </w:p>
    <w:p w14:paraId="09BD5BBD" w14:textId="4E7F49EF" w:rsidR="001524AD" w:rsidRPr="00266F37" w:rsidRDefault="001524AD" w:rsidP="009615C0">
      <w:pPr>
        <w:pStyle w:val="ListParagraph"/>
        <w:numPr>
          <w:ilvl w:val="0"/>
          <w:numId w:val="37"/>
        </w:numPr>
        <w:ind w:left="709" w:hanging="283"/>
        <w:rPr>
          <w:sz w:val="24"/>
        </w:rPr>
      </w:pPr>
      <w:r>
        <w:rPr>
          <w:bCs/>
          <w:color w:val="000000"/>
          <w:sz w:val="24"/>
        </w:rPr>
        <w:t>Given the risks of disconnection on vulnerable consumers, reliability of supply to all Scottish consumers must remain a priority</w:t>
      </w:r>
    </w:p>
    <w:p w14:paraId="4075253F" w14:textId="77777777" w:rsidR="00531745" w:rsidRDefault="00531745" w:rsidP="00531745">
      <w:pPr>
        <w:spacing w:line="276" w:lineRule="auto"/>
        <w:jc w:val="both"/>
        <w:rPr>
          <w:rFonts w:asciiTheme="minorHAnsi" w:hAnsiTheme="minorHAnsi"/>
          <w:bCs/>
          <w:color w:val="000000"/>
        </w:rPr>
      </w:pPr>
    </w:p>
    <w:p w14:paraId="6922B594" w14:textId="77777777" w:rsidR="00A60BB5" w:rsidRDefault="00382E69" w:rsidP="00AE5D2C">
      <w:pPr>
        <w:spacing w:line="276" w:lineRule="auto"/>
        <w:jc w:val="both"/>
        <w:rPr>
          <w:rFonts w:asciiTheme="minorHAnsi" w:hAnsiTheme="minorHAnsi"/>
          <w:bCs/>
          <w:color w:val="000000"/>
        </w:rPr>
      </w:pPr>
      <w:r>
        <w:rPr>
          <w:rFonts w:asciiTheme="minorHAnsi" w:hAnsiTheme="minorHAnsi"/>
          <w:bCs/>
          <w:color w:val="000000"/>
        </w:rPr>
        <w:t>Scottish consumer characteristics must also be centrally recognised in other Ofgem work programmes</w:t>
      </w:r>
      <w:r w:rsidR="002E3905">
        <w:rPr>
          <w:rFonts w:asciiTheme="minorHAnsi" w:hAnsiTheme="minorHAnsi"/>
          <w:bCs/>
          <w:color w:val="000000"/>
        </w:rPr>
        <w:t>,</w:t>
      </w:r>
      <w:r>
        <w:rPr>
          <w:rFonts w:asciiTheme="minorHAnsi" w:hAnsiTheme="minorHAnsi"/>
          <w:bCs/>
          <w:color w:val="000000"/>
        </w:rPr>
        <w:t xml:space="preserve"> such as the Targeted Charging Review, where </w:t>
      </w:r>
      <w:r w:rsidR="002E3905">
        <w:rPr>
          <w:rFonts w:asciiTheme="minorHAnsi" w:hAnsiTheme="minorHAnsi"/>
          <w:bCs/>
          <w:color w:val="000000"/>
        </w:rPr>
        <w:t>any changes to charging structures could have a high impact on certain Scottish consumers with high electricity use</w:t>
      </w:r>
      <w:r>
        <w:rPr>
          <w:rFonts w:asciiTheme="minorHAnsi" w:hAnsiTheme="minorHAnsi"/>
          <w:bCs/>
          <w:color w:val="000000"/>
        </w:rPr>
        <w:t xml:space="preserve"> </w:t>
      </w:r>
      <w:r w:rsidR="002E3905">
        <w:rPr>
          <w:rFonts w:asciiTheme="minorHAnsi" w:hAnsiTheme="minorHAnsi"/>
          <w:bCs/>
          <w:color w:val="000000"/>
        </w:rPr>
        <w:t>–</w:t>
      </w:r>
      <w:r>
        <w:rPr>
          <w:rFonts w:asciiTheme="minorHAnsi" w:hAnsiTheme="minorHAnsi"/>
          <w:bCs/>
          <w:color w:val="000000"/>
        </w:rPr>
        <w:t xml:space="preserve"> </w:t>
      </w:r>
      <w:r w:rsidR="002E3905">
        <w:rPr>
          <w:rFonts w:asciiTheme="minorHAnsi" w:hAnsiTheme="minorHAnsi"/>
          <w:bCs/>
          <w:color w:val="000000"/>
        </w:rPr>
        <w:t xml:space="preserve">due to a reliance on </w:t>
      </w:r>
      <w:r>
        <w:rPr>
          <w:rFonts w:asciiTheme="minorHAnsi" w:hAnsiTheme="minorHAnsi"/>
          <w:bCs/>
          <w:color w:val="000000"/>
        </w:rPr>
        <w:t>electric heating, climate</w:t>
      </w:r>
      <w:r w:rsidR="005C756B">
        <w:rPr>
          <w:rFonts w:asciiTheme="minorHAnsi" w:hAnsiTheme="minorHAnsi"/>
          <w:bCs/>
          <w:color w:val="000000"/>
        </w:rPr>
        <w:t>-</w:t>
      </w:r>
      <w:r>
        <w:rPr>
          <w:rFonts w:asciiTheme="minorHAnsi" w:hAnsiTheme="minorHAnsi"/>
          <w:bCs/>
          <w:color w:val="000000"/>
        </w:rPr>
        <w:t xml:space="preserve">related high energy demand and </w:t>
      </w:r>
      <w:r w:rsidR="002E3905">
        <w:rPr>
          <w:rFonts w:asciiTheme="minorHAnsi" w:hAnsiTheme="minorHAnsi"/>
          <w:bCs/>
          <w:color w:val="000000"/>
        </w:rPr>
        <w:t>energy inefficient</w:t>
      </w:r>
      <w:r>
        <w:rPr>
          <w:rFonts w:asciiTheme="minorHAnsi" w:hAnsiTheme="minorHAnsi"/>
          <w:bCs/>
          <w:color w:val="000000"/>
        </w:rPr>
        <w:t xml:space="preserve"> building stock</w:t>
      </w:r>
      <w:r w:rsidR="002E3905">
        <w:rPr>
          <w:rFonts w:asciiTheme="minorHAnsi" w:hAnsiTheme="minorHAnsi"/>
          <w:bCs/>
          <w:color w:val="000000"/>
        </w:rPr>
        <w:t xml:space="preserve">. </w:t>
      </w:r>
      <w:r>
        <w:rPr>
          <w:rFonts w:asciiTheme="minorHAnsi" w:hAnsiTheme="minorHAnsi"/>
          <w:bCs/>
          <w:color w:val="000000"/>
        </w:rPr>
        <w:t xml:space="preserve"> </w:t>
      </w:r>
    </w:p>
    <w:p w14:paraId="739CEAD8" w14:textId="77777777" w:rsidR="00531745" w:rsidRDefault="00531745" w:rsidP="00AE5D2C">
      <w:pPr>
        <w:spacing w:line="276" w:lineRule="auto"/>
        <w:jc w:val="both"/>
        <w:rPr>
          <w:rFonts w:asciiTheme="minorHAnsi" w:hAnsiTheme="minorHAnsi"/>
          <w:bCs/>
          <w:color w:val="000000"/>
        </w:rPr>
      </w:pPr>
    </w:p>
    <w:p w14:paraId="65EA58E0" w14:textId="77777777" w:rsidR="008E7A7A" w:rsidRDefault="008E7A7A" w:rsidP="00AE5D2C">
      <w:pPr>
        <w:spacing w:line="276" w:lineRule="auto"/>
        <w:jc w:val="both"/>
        <w:rPr>
          <w:rFonts w:asciiTheme="minorHAnsi" w:hAnsiTheme="minorHAnsi"/>
          <w:bCs/>
          <w:color w:val="000000"/>
        </w:rPr>
      </w:pPr>
      <w:r>
        <w:rPr>
          <w:rFonts w:asciiTheme="minorHAnsi" w:hAnsiTheme="minorHAnsi"/>
          <w:bCs/>
          <w:color w:val="000000"/>
        </w:rPr>
        <w:t xml:space="preserve">Please find our responses to </w:t>
      </w:r>
      <w:r w:rsidR="005C756B">
        <w:rPr>
          <w:rFonts w:asciiTheme="minorHAnsi" w:hAnsiTheme="minorHAnsi"/>
          <w:bCs/>
          <w:color w:val="000000"/>
        </w:rPr>
        <w:t xml:space="preserve">the consultation below. We have answered those questions that are relevant to our remit as representatives of Scottish energy consumer interests; these are </w:t>
      </w:r>
      <w:r>
        <w:rPr>
          <w:rFonts w:asciiTheme="minorHAnsi" w:hAnsiTheme="minorHAnsi"/>
          <w:bCs/>
          <w:color w:val="000000"/>
        </w:rPr>
        <w:t>questions</w:t>
      </w:r>
      <w:r w:rsidR="005C756B">
        <w:rPr>
          <w:rFonts w:asciiTheme="minorHAnsi" w:hAnsiTheme="minorHAnsi"/>
          <w:bCs/>
          <w:color w:val="000000"/>
        </w:rPr>
        <w:t xml:space="preserve"> 1, 10, 13, 31 and 49</w:t>
      </w:r>
      <w:r>
        <w:rPr>
          <w:rFonts w:asciiTheme="minorHAnsi" w:hAnsiTheme="minorHAnsi"/>
          <w:bCs/>
          <w:color w:val="000000"/>
        </w:rPr>
        <w:t xml:space="preserve"> in the consultation.  </w:t>
      </w:r>
    </w:p>
    <w:p w14:paraId="1F966BF6" w14:textId="3FFD065F" w:rsidR="00DA1AF3" w:rsidRDefault="00DA1AF3" w:rsidP="00AE5D2C">
      <w:pPr>
        <w:spacing w:line="276" w:lineRule="auto"/>
        <w:jc w:val="both"/>
        <w:rPr>
          <w:rFonts w:asciiTheme="minorHAnsi" w:hAnsiTheme="minorHAnsi"/>
          <w:bCs/>
          <w:color w:val="000000"/>
        </w:rPr>
      </w:pPr>
    </w:p>
    <w:p w14:paraId="68B88F89" w14:textId="77777777" w:rsidR="00A60BB5" w:rsidRPr="00747F54" w:rsidRDefault="00E018D2" w:rsidP="00875684">
      <w:pPr>
        <w:spacing w:line="276" w:lineRule="auto"/>
        <w:jc w:val="both"/>
        <w:outlineLvl w:val="0"/>
        <w:rPr>
          <w:rFonts w:asciiTheme="minorHAnsi" w:hAnsiTheme="minorHAnsi"/>
          <w:b/>
          <w:bCs/>
          <w:color w:val="000000"/>
        </w:rPr>
      </w:pPr>
      <w:r w:rsidRPr="00747F54">
        <w:rPr>
          <w:rFonts w:asciiTheme="minorHAnsi" w:hAnsiTheme="minorHAnsi"/>
          <w:b/>
          <w:bCs/>
          <w:color w:val="000000"/>
        </w:rPr>
        <w:t xml:space="preserve">STAKEHOLDER ENGAGEMENT </w:t>
      </w:r>
    </w:p>
    <w:p w14:paraId="0B676C70" w14:textId="77777777" w:rsidR="00E83BD8" w:rsidRPr="008F5949" w:rsidRDefault="00D0209D" w:rsidP="00AE5D2C">
      <w:pPr>
        <w:spacing w:line="276" w:lineRule="auto"/>
        <w:jc w:val="both"/>
        <w:rPr>
          <w:rFonts w:asciiTheme="minorHAnsi" w:hAnsiTheme="minorHAnsi" w:cs="Tahoma"/>
          <w:b/>
        </w:rPr>
      </w:pPr>
      <w:r w:rsidRPr="008F5949">
        <w:rPr>
          <w:rFonts w:asciiTheme="minorHAnsi" w:hAnsiTheme="minorHAnsi" w:cs="Tahoma"/>
          <w:b/>
        </w:rPr>
        <w:t>Q1</w:t>
      </w:r>
      <w:r w:rsidR="00A74137">
        <w:rPr>
          <w:rFonts w:asciiTheme="minorHAnsi" w:hAnsiTheme="minorHAnsi" w:cs="Tahoma"/>
          <w:b/>
        </w:rPr>
        <w:t>.</w:t>
      </w:r>
      <w:r w:rsidRPr="008F5949">
        <w:rPr>
          <w:rFonts w:asciiTheme="minorHAnsi" w:hAnsiTheme="minorHAnsi" w:cs="Tahoma"/>
          <w:b/>
        </w:rPr>
        <w:t xml:space="preserve"> How can we enhance these models and strengthen the role of stakeholders in providing input and challenge to company plans. </w:t>
      </w:r>
    </w:p>
    <w:p w14:paraId="19B7CD39" w14:textId="77777777" w:rsidR="00D0209D" w:rsidRDefault="00D0209D" w:rsidP="00AE5D2C">
      <w:pPr>
        <w:spacing w:line="276" w:lineRule="auto"/>
        <w:jc w:val="both"/>
        <w:rPr>
          <w:rFonts w:asciiTheme="minorHAnsi" w:hAnsiTheme="minorHAnsi" w:cs="Tahoma"/>
        </w:rPr>
      </w:pPr>
    </w:p>
    <w:p w14:paraId="3B48B097" w14:textId="77777777" w:rsidR="00C54B38" w:rsidRPr="00641994" w:rsidRDefault="00781A19" w:rsidP="00641994">
      <w:pPr>
        <w:pStyle w:val="ListParagraph"/>
        <w:numPr>
          <w:ilvl w:val="0"/>
          <w:numId w:val="19"/>
        </w:numPr>
        <w:spacing w:after="120"/>
        <w:jc w:val="both"/>
        <w:rPr>
          <w:bCs/>
          <w:color w:val="000000"/>
          <w:sz w:val="28"/>
          <w:szCs w:val="24"/>
        </w:rPr>
      </w:pPr>
      <w:r w:rsidRPr="000C01BB">
        <w:rPr>
          <w:bCs/>
          <w:color w:val="000000"/>
          <w:sz w:val="24"/>
          <w:szCs w:val="24"/>
        </w:rPr>
        <w:t xml:space="preserve">As stated in </w:t>
      </w:r>
      <w:r w:rsidR="00B95D1E">
        <w:rPr>
          <w:bCs/>
          <w:color w:val="000000"/>
          <w:sz w:val="24"/>
          <w:szCs w:val="24"/>
        </w:rPr>
        <w:t>O</w:t>
      </w:r>
      <w:r w:rsidR="006A3893">
        <w:rPr>
          <w:bCs/>
          <w:color w:val="000000"/>
          <w:sz w:val="24"/>
          <w:szCs w:val="24"/>
        </w:rPr>
        <w:t>fgem’s</w:t>
      </w:r>
      <w:r w:rsidRPr="000C01BB">
        <w:rPr>
          <w:bCs/>
          <w:color w:val="000000"/>
          <w:sz w:val="24"/>
          <w:szCs w:val="24"/>
        </w:rPr>
        <w:t xml:space="preserve"> </w:t>
      </w:r>
      <w:r w:rsidR="006A3893">
        <w:rPr>
          <w:bCs/>
          <w:color w:val="000000"/>
          <w:sz w:val="24"/>
          <w:szCs w:val="24"/>
        </w:rPr>
        <w:t xml:space="preserve">2018/19 </w:t>
      </w:r>
      <w:r>
        <w:rPr>
          <w:bCs/>
          <w:color w:val="000000"/>
          <w:sz w:val="24"/>
          <w:szCs w:val="24"/>
        </w:rPr>
        <w:t xml:space="preserve">work plan </w:t>
      </w:r>
      <w:r w:rsidRPr="000C01BB">
        <w:rPr>
          <w:bCs/>
          <w:color w:val="000000"/>
          <w:sz w:val="24"/>
          <w:szCs w:val="24"/>
        </w:rPr>
        <w:t>consultation document, the RIIO programme is designed to ensure</w:t>
      </w:r>
      <w:r w:rsidR="0085626B">
        <w:rPr>
          <w:bCs/>
          <w:color w:val="000000"/>
          <w:sz w:val="24"/>
          <w:szCs w:val="24"/>
        </w:rPr>
        <w:t xml:space="preserve"> that</w:t>
      </w:r>
      <w:r w:rsidRPr="000C01BB">
        <w:rPr>
          <w:bCs/>
          <w:color w:val="000000"/>
          <w:sz w:val="24"/>
          <w:szCs w:val="24"/>
        </w:rPr>
        <w:t xml:space="preserve"> network </w:t>
      </w:r>
      <w:r w:rsidR="0085626B">
        <w:rPr>
          <w:bCs/>
          <w:color w:val="000000"/>
          <w:sz w:val="24"/>
          <w:szCs w:val="24"/>
        </w:rPr>
        <w:t>companies</w:t>
      </w:r>
      <w:r w:rsidR="0085626B" w:rsidRPr="000C01BB">
        <w:rPr>
          <w:bCs/>
          <w:color w:val="000000"/>
          <w:sz w:val="24"/>
          <w:szCs w:val="24"/>
        </w:rPr>
        <w:t xml:space="preserve"> </w:t>
      </w:r>
      <w:r w:rsidRPr="000C01BB">
        <w:rPr>
          <w:bCs/>
          <w:color w:val="000000"/>
          <w:sz w:val="24"/>
          <w:szCs w:val="24"/>
        </w:rPr>
        <w:t>deliver outputs that customers need and value.</w:t>
      </w:r>
      <w:r w:rsidR="00EC345D">
        <w:rPr>
          <w:bCs/>
          <w:color w:val="000000"/>
          <w:sz w:val="24"/>
          <w:szCs w:val="24"/>
        </w:rPr>
        <w:t xml:space="preserve"> We are </w:t>
      </w:r>
      <w:r w:rsidR="00D04187">
        <w:rPr>
          <w:bCs/>
          <w:color w:val="000000"/>
          <w:sz w:val="24"/>
          <w:szCs w:val="24"/>
        </w:rPr>
        <w:t xml:space="preserve">encouraged to see </w:t>
      </w:r>
      <w:r w:rsidR="001D1A98">
        <w:rPr>
          <w:bCs/>
          <w:color w:val="000000"/>
          <w:sz w:val="24"/>
          <w:szCs w:val="24"/>
        </w:rPr>
        <w:t xml:space="preserve">Ofgem’s </w:t>
      </w:r>
      <w:r w:rsidR="00D04187">
        <w:rPr>
          <w:bCs/>
          <w:color w:val="000000"/>
          <w:sz w:val="24"/>
          <w:szCs w:val="24"/>
        </w:rPr>
        <w:t>intentions to put consumer engagement at the very heart of the RIIO 2 price controls. As noted below, we believe that further consumer engagement, scrutiny and challenge can bring positive outcomes for consumers</w:t>
      </w:r>
      <w:r w:rsidR="006A3893">
        <w:rPr>
          <w:bCs/>
          <w:color w:val="000000"/>
          <w:sz w:val="24"/>
          <w:szCs w:val="24"/>
        </w:rPr>
        <w:t xml:space="preserve"> and</w:t>
      </w:r>
      <w:r w:rsidR="00D04187">
        <w:rPr>
          <w:bCs/>
          <w:color w:val="000000"/>
          <w:sz w:val="24"/>
          <w:szCs w:val="24"/>
        </w:rPr>
        <w:t xml:space="preserve"> network companies </w:t>
      </w:r>
      <w:r w:rsidR="00530323">
        <w:rPr>
          <w:bCs/>
          <w:color w:val="000000"/>
          <w:sz w:val="24"/>
          <w:szCs w:val="24"/>
        </w:rPr>
        <w:t xml:space="preserve">if undertaken </w:t>
      </w:r>
      <w:r w:rsidR="001524AD">
        <w:rPr>
          <w:bCs/>
          <w:color w:val="000000"/>
          <w:sz w:val="24"/>
          <w:szCs w:val="24"/>
        </w:rPr>
        <w:t>appropriately</w:t>
      </w:r>
      <w:r w:rsidR="001D1A98">
        <w:rPr>
          <w:bCs/>
          <w:color w:val="000000"/>
          <w:sz w:val="24"/>
          <w:szCs w:val="24"/>
        </w:rPr>
        <w:t xml:space="preserve"> and transparently</w:t>
      </w:r>
      <w:r w:rsidR="00530323">
        <w:rPr>
          <w:bCs/>
          <w:color w:val="000000"/>
          <w:sz w:val="24"/>
          <w:szCs w:val="24"/>
        </w:rPr>
        <w:t xml:space="preserve">. </w:t>
      </w:r>
    </w:p>
    <w:p w14:paraId="6EAB6320" w14:textId="77777777" w:rsidR="00C54B38" w:rsidRPr="00412436" w:rsidRDefault="00C54B38" w:rsidP="00641994">
      <w:pPr>
        <w:pStyle w:val="ListParagraph"/>
        <w:spacing w:after="120"/>
        <w:jc w:val="both"/>
        <w:rPr>
          <w:bCs/>
          <w:color w:val="000000"/>
          <w:sz w:val="24"/>
          <w:szCs w:val="24"/>
        </w:rPr>
      </w:pPr>
    </w:p>
    <w:p w14:paraId="4006AD66" w14:textId="7B3685EE" w:rsidR="0078570B" w:rsidRDefault="00530323" w:rsidP="00284275">
      <w:pPr>
        <w:pStyle w:val="ListParagraph"/>
        <w:numPr>
          <w:ilvl w:val="0"/>
          <w:numId w:val="19"/>
        </w:numPr>
        <w:spacing w:after="120"/>
        <w:ind w:left="709" w:hanging="283"/>
        <w:jc w:val="both"/>
        <w:rPr>
          <w:bCs/>
          <w:color w:val="000000"/>
          <w:sz w:val="24"/>
          <w:szCs w:val="24"/>
        </w:rPr>
      </w:pPr>
      <w:r>
        <w:rPr>
          <w:bCs/>
          <w:color w:val="000000"/>
          <w:sz w:val="24"/>
          <w:szCs w:val="24"/>
        </w:rPr>
        <w:t>As we have discussed with Ofgem representatives</w:t>
      </w:r>
      <w:r w:rsidR="00232B9A">
        <w:rPr>
          <w:bCs/>
          <w:color w:val="000000"/>
          <w:sz w:val="24"/>
          <w:szCs w:val="24"/>
        </w:rPr>
        <w:t xml:space="preserve"> on the 28</w:t>
      </w:r>
      <w:r w:rsidR="00232B9A" w:rsidRPr="00232B9A">
        <w:rPr>
          <w:bCs/>
          <w:color w:val="000000"/>
          <w:sz w:val="24"/>
          <w:szCs w:val="24"/>
          <w:vertAlign w:val="superscript"/>
        </w:rPr>
        <w:t>th</w:t>
      </w:r>
      <w:r w:rsidR="00232B9A">
        <w:rPr>
          <w:bCs/>
          <w:color w:val="000000"/>
          <w:sz w:val="24"/>
          <w:szCs w:val="24"/>
        </w:rPr>
        <w:t xml:space="preserve"> of March</w:t>
      </w:r>
      <w:r w:rsidR="00A761A1">
        <w:rPr>
          <w:bCs/>
          <w:color w:val="000000"/>
          <w:sz w:val="24"/>
          <w:szCs w:val="24"/>
        </w:rPr>
        <w:t>,</w:t>
      </w:r>
      <w:r>
        <w:rPr>
          <w:bCs/>
          <w:color w:val="000000"/>
          <w:sz w:val="24"/>
          <w:szCs w:val="24"/>
        </w:rPr>
        <w:t xml:space="preserve"> w</w:t>
      </w:r>
      <w:r w:rsidR="00284275">
        <w:rPr>
          <w:bCs/>
          <w:color w:val="000000"/>
          <w:sz w:val="24"/>
          <w:szCs w:val="24"/>
        </w:rPr>
        <w:t>e</w:t>
      </w:r>
      <w:r w:rsidR="00C54B38" w:rsidRPr="0078570B">
        <w:rPr>
          <w:bCs/>
          <w:color w:val="000000"/>
          <w:sz w:val="24"/>
          <w:szCs w:val="24"/>
        </w:rPr>
        <w:t xml:space="preserve"> have experience </w:t>
      </w:r>
      <w:r w:rsidR="001E14F9" w:rsidRPr="0078570B">
        <w:rPr>
          <w:bCs/>
          <w:color w:val="000000"/>
          <w:sz w:val="24"/>
          <w:szCs w:val="24"/>
        </w:rPr>
        <w:t xml:space="preserve">and knowledge </w:t>
      </w:r>
      <w:r w:rsidR="00DC7133">
        <w:rPr>
          <w:bCs/>
          <w:color w:val="000000"/>
          <w:sz w:val="24"/>
          <w:szCs w:val="24"/>
        </w:rPr>
        <w:t xml:space="preserve">in this </w:t>
      </w:r>
      <w:r w:rsidR="001D1A98">
        <w:rPr>
          <w:bCs/>
          <w:color w:val="000000"/>
          <w:sz w:val="24"/>
          <w:szCs w:val="24"/>
        </w:rPr>
        <w:t>area</w:t>
      </w:r>
      <w:r w:rsidR="00B95D1E">
        <w:rPr>
          <w:bCs/>
          <w:color w:val="000000"/>
          <w:sz w:val="24"/>
          <w:szCs w:val="24"/>
        </w:rPr>
        <w:t>,</w:t>
      </w:r>
      <w:r w:rsidR="00DC7133">
        <w:rPr>
          <w:bCs/>
          <w:color w:val="000000"/>
          <w:sz w:val="24"/>
          <w:szCs w:val="24"/>
        </w:rPr>
        <w:t xml:space="preserve"> </w:t>
      </w:r>
      <w:r w:rsidR="00C54B38" w:rsidRPr="0078570B">
        <w:rPr>
          <w:bCs/>
          <w:color w:val="000000"/>
          <w:sz w:val="24"/>
          <w:szCs w:val="24"/>
        </w:rPr>
        <w:t>having played a pivotal role in the establishment of the Customer Forum in the Scottish water industry</w:t>
      </w:r>
      <w:r w:rsidR="001D1A98">
        <w:rPr>
          <w:bCs/>
          <w:color w:val="000000"/>
          <w:sz w:val="24"/>
          <w:szCs w:val="24"/>
        </w:rPr>
        <w:t>.  There are a number of parallels between the Customer Forum and O</w:t>
      </w:r>
      <w:r w:rsidR="00232B9A">
        <w:rPr>
          <w:bCs/>
          <w:color w:val="000000"/>
          <w:sz w:val="24"/>
          <w:szCs w:val="24"/>
        </w:rPr>
        <w:t>f</w:t>
      </w:r>
      <w:r w:rsidR="001D1A98">
        <w:rPr>
          <w:bCs/>
          <w:color w:val="000000"/>
          <w:sz w:val="24"/>
          <w:szCs w:val="24"/>
        </w:rPr>
        <w:t>gem’s proposed RIIO2 Consumer Challenge Group</w:t>
      </w:r>
      <w:r w:rsidR="00706ACC">
        <w:rPr>
          <w:bCs/>
          <w:color w:val="000000"/>
          <w:sz w:val="24"/>
          <w:szCs w:val="24"/>
        </w:rPr>
        <w:t>,</w:t>
      </w:r>
      <w:r w:rsidR="00C54B38" w:rsidRPr="0078570B">
        <w:rPr>
          <w:bCs/>
          <w:color w:val="000000"/>
          <w:sz w:val="24"/>
          <w:szCs w:val="24"/>
        </w:rPr>
        <w:t xml:space="preserve"> the lessons from which could be relevant in </w:t>
      </w:r>
      <w:r w:rsidR="001C031C">
        <w:rPr>
          <w:bCs/>
          <w:color w:val="000000"/>
          <w:sz w:val="24"/>
          <w:szCs w:val="24"/>
        </w:rPr>
        <w:t>scrutinising</w:t>
      </w:r>
      <w:r w:rsidR="00C54B38" w:rsidRPr="0078570B">
        <w:rPr>
          <w:bCs/>
          <w:color w:val="000000"/>
          <w:sz w:val="24"/>
          <w:szCs w:val="24"/>
        </w:rPr>
        <w:t xml:space="preserve"> the business plans of energy networks. </w:t>
      </w:r>
    </w:p>
    <w:p w14:paraId="5B36F5C0" w14:textId="77777777" w:rsidR="00822C6B" w:rsidRPr="0078570B" w:rsidRDefault="00822C6B" w:rsidP="00284275">
      <w:pPr>
        <w:pStyle w:val="ListParagraph"/>
      </w:pPr>
    </w:p>
    <w:p w14:paraId="667E9C77" w14:textId="77777777" w:rsidR="00374855" w:rsidRDefault="00781A19" w:rsidP="00641994">
      <w:pPr>
        <w:pStyle w:val="ListParagraph"/>
        <w:numPr>
          <w:ilvl w:val="0"/>
          <w:numId w:val="19"/>
        </w:numPr>
        <w:spacing w:after="120"/>
        <w:jc w:val="both"/>
        <w:rPr>
          <w:bCs/>
          <w:color w:val="000000"/>
          <w:sz w:val="24"/>
          <w:szCs w:val="24"/>
        </w:rPr>
      </w:pPr>
      <w:r>
        <w:rPr>
          <w:bCs/>
          <w:color w:val="000000"/>
          <w:sz w:val="24"/>
          <w:szCs w:val="24"/>
        </w:rPr>
        <w:t xml:space="preserve">To give </w:t>
      </w:r>
      <w:r w:rsidR="00284275">
        <w:rPr>
          <w:bCs/>
          <w:color w:val="000000"/>
          <w:sz w:val="24"/>
          <w:szCs w:val="24"/>
        </w:rPr>
        <w:t xml:space="preserve">some context, </w:t>
      </w:r>
      <w:r>
        <w:rPr>
          <w:bCs/>
          <w:color w:val="000000"/>
          <w:sz w:val="24"/>
          <w:szCs w:val="24"/>
        </w:rPr>
        <w:t>t</w:t>
      </w:r>
      <w:r w:rsidRPr="004F3A4D">
        <w:rPr>
          <w:bCs/>
          <w:color w:val="000000"/>
          <w:sz w:val="24"/>
          <w:szCs w:val="24"/>
        </w:rPr>
        <w:t xml:space="preserve">he </w:t>
      </w:r>
      <w:r>
        <w:rPr>
          <w:bCs/>
          <w:color w:val="000000"/>
          <w:sz w:val="24"/>
          <w:szCs w:val="24"/>
        </w:rPr>
        <w:t>C</w:t>
      </w:r>
      <w:r w:rsidRPr="004F3A4D">
        <w:rPr>
          <w:bCs/>
          <w:color w:val="000000"/>
          <w:sz w:val="24"/>
          <w:szCs w:val="24"/>
        </w:rPr>
        <w:t xml:space="preserve">ustomer </w:t>
      </w:r>
      <w:r>
        <w:rPr>
          <w:bCs/>
          <w:color w:val="000000"/>
          <w:sz w:val="24"/>
          <w:szCs w:val="24"/>
        </w:rPr>
        <w:t>F</w:t>
      </w:r>
      <w:r w:rsidRPr="004F3A4D">
        <w:rPr>
          <w:bCs/>
          <w:color w:val="000000"/>
          <w:sz w:val="24"/>
          <w:szCs w:val="24"/>
        </w:rPr>
        <w:t xml:space="preserve">orum in the water industry </w:t>
      </w:r>
      <w:r>
        <w:rPr>
          <w:bCs/>
          <w:color w:val="000000"/>
          <w:sz w:val="24"/>
          <w:szCs w:val="24"/>
        </w:rPr>
        <w:t xml:space="preserve">in Scotland has a central role </w:t>
      </w:r>
      <w:r w:rsidRPr="004F3A4D">
        <w:rPr>
          <w:bCs/>
          <w:color w:val="000000"/>
          <w:sz w:val="24"/>
          <w:szCs w:val="24"/>
        </w:rPr>
        <w:t>in the Strategic Review of Charges (the equivalent of RIIO)</w:t>
      </w:r>
      <w:r>
        <w:rPr>
          <w:bCs/>
          <w:color w:val="000000"/>
          <w:sz w:val="24"/>
          <w:szCs w:val="24"/>
        </w:rPr>
        <w:t xml:space="preserve">, charged with </w:t>
      </w:r>
      <w:r w:rsidRPr="004F3A4D">
        <w:rPr>
          <w:bCs/>
          <w:color w:val="000000"/>
          <w:sz w:val="24"/>
          <w:szCs w:val="24"/>
        </w:rPr>
        <w:t>representing consumers’ needs and priorities</w:t>
      </w:r>
      <w:r>
        <w:rPr>
          <w:bCs/>
          <w:color w:val="000000"/>
          <w:sz w:val="24"/>
          <w:szCs w:val="24"/>
        </w:rPr>
        <w:t xml:space="preserve"> in the development of Scottish Water’s Business Plan. Established in partnership by the Water Industry Commission for Scotland</w:t>
      </w:r>
      <w:r w:rsidR="006A3893">
        <w:rPr>
          <w:bCs/>
          <w:color w:val="000000"/>
          <w:sz w:val="24"/>
          <w:szCs w:val="24"/>
        </w:rPr>
        <w:t xml:space="preserve"> (WICS)</w:t>
      </w:r>
      <w:r>
        <w:rPr>
          <w:bCs/>
          <w:color w:val="000000"/>
          <w:sz w:val="24"/>
          <w:szCs w:val="24"/>
        </w:rPr>
        <w:t>, Scottish Water</w:t>
      </w:r>
      <w:r w:rsidR="005919D9">
        <w:rPr>
          <w:bCs/>
          <w:color w:val="000000"/>
          <w:sz w:val="24"/>
          <w:szCs w:val="24"/>
        </w:rPr>
        <w:t>,</w:t>
      </w:r>
      <w:r>
        <w:rPr>
          <w:bCs/>
          <w:color w:val="000000"/>
          <w:sz w:val="24"/>
          <w:szCs w:val="24"/>
        </w:rPr>
        <w:t xml:space="preserve"> and ourselves as the consumer advocacy body, the Customer Forum is in practice an expert challenge group. </w:t>
      </w:r>
      <w:r w:rsidR="006A3893">
        <w:rPr>
          <w:bCs/>
          <w:color w:val="000000"/>
          <w:sz w:val="24"/>
          <w:szCs w:val="24"/>
        </w:rPr>
        <w:t xml:space="preserve">Contrary to what is stated in the RIIO 2 framework consultation, the Customer Forum is not based on a pure negotiated settlement approach, with WICS retaining the final decision making power over business plan approval. </w:t>
      </w:r>
    </w:p>
    <w:p w14:paraId="224579A4" w14:textId="77777777" w:rsidR="00374855" w:rsidRDefault="00374855" w:rsidP="00374855">
      <w:pPr>
        <w:pStyle w:val="ListParagraph"/>
        <w:spacing w:after="120"/>
        <w:ind w:left="360"/>
        <w:jc w:val="both"/>
        <w:rPr>
          <w:bCs/>
          <w:color w:val="000000"/>
          <w:sz w:val="24"/>
          <w:szCs w:val="24"/>
        </w:rPr>
      </w:pPr>
    </w:p>
    <w:p w14:paraId="5E585E72" w14:textId="77777777" w:rsidR="00CF0A18" w:rsidRDefault="006A3893" w:rsidP="00CF0A18">
      <w:pPr>
        <w:pStyle w:val="ListParagraph"/>
        <w:numPr>
          <w:ilvl w:val="0"/>
          <w:numId w:val="19"/>
        </w:numPr>
        <w:spacing w:after="120"/>
        <w:jc w:val="both"/>
        <w:rPr>
          <w:bCs/>
          <w:color w:val="000000"/>
          <w:sz w:val="24"/>
          <w:szCs w:val="24"/>
        </w:rPr>
      </w:pPr>
      <w:r>
        <w:rPr>
          <w:bCs/>
          <w:color w:val="000000"/>
          <w:sz w:val="24"/>
          <w:szCs w:val="24"/>
        </w:rPr>
        <w:t>The Forum</w:t>
      </w:r>
      <w:r w:rsidR="00AA3204">
        <w:rPr>
          <w:bCs/>
          <w:color w:val="000000"/>
          <w:sz w:val="24"/>
          <w:szCs w:val="24"/>
        </w:rPr>
        <w:t>’</w:t>
      </w:r>
      <w:r>
        <w:rPr>
          <w:bCs/>
          <w:color w:val="000000"/>
          <w:sz w:val="24"/>
          <w:szCs w:val="24"/>
        </w:rPr>
        <w:t>s</w:t>
      </w:r>
      <w:r w:rsidR="00781A19">
        <w:rPr>
          <w:bCs/>
          <w:color w:val="000000"/>
          <w:sz w:val="24"/>
          <w:szCs w:val="24"/>
        </w:rPr>
        <w:t xml:space="preserve"> role is significant and active, requiring the forum members to work closely with Scottish Water, and other stakeholders</w:t>
      </w:r>
      <w:r w:rsidR="00410093">
        <w:rPr>
          <w:bCs/>
          <w:color w:val="000000"/>
          <w:sz w:val="24"/>
          <w:szCs w:val="24"/>
        </w:rPr>
        <w:t xml:space="preserve"> (including the CFU)</w:t>
      </w:r>
      <w:r w:rsidR="00781A19">
        <w:rPr>
          <w:bCs/>
          <w:color w:val="000000"/>
          <w:sz w:val="24"/>
          <w:szCs w:val="24"/>
        </w:rPr>
        <w:t>, over a two- to three-year period. In essence, it is about balancing charges to consumers with the costs of infrastructure management, innovation, investment and maintenance</w:t>
      </w:r>
      <w:r w:rsidR="004A2070">
        <w:rPr>
          <w:bCs/>
          <w:color w:val="000000"/>
          <w:sz w:val="24"/>
          <w:szCs w:val="24"/>
        </w:rPr>
        <w:t xml:space="preserve"> and therefore has many parallels with </w:t>
      </w:r>
      <w:r w:rsidR="001C1C74">
        <w:rPr>
          <w:bCs/>
          <w:color w:val="000000"/>
          <w:sz w:val="24"/>
          <w:szCs w:val="24"/>
        </w:rPr>
        <w:t xml:space="preserve">decisions being taken by </w:t>
      </w:r>
      <w:r w:rsidR="004A2070">
        <w:rPr>
          <w:bCs/>
          <w:color w:val="000000"/>
          <w:sz w:val="24"/>
          <w:szCs w:val="24"/>
        </w:rPr>
        <w:t>energy network</w:t>
      </w:r>
      <w:r w:rsidR="001C1C74">
        <w:rPr>
          <w:bCs/>
          <w:color w:val="000000"/>
          <w:sz w:val="24"/>
          <w:szCs w:val="24"/>
        </w:rPr>
        <w:t xml:space="preserve"> </w:t>
      </w:r>
      <w:r w:rsidR="001C1C74">
        <w:rPr>
          <w:bCs/>
          <w:color w:val="000000"/>
          <w:sz w:val="24"/>
          <w:szCs w:val="24"/>
        </w:rPr>
        <w:lastRenderedPageBreak/>
        <w:t>companies</w:t>
      </w:r>
      <w:r w:rsidR="00641994">
        <w:rPr>
          <w:bCs/>
          <w:color w:val="000000"/>
          <w:sz w:val="24"/>
          <w:szCs w:val="24"/>
        </w:rPr>
        <w:t>.</w:t>
      </w:r>
      <w:r w:rsidR="00781A19">
        <w:rPr>
          <w:rStyle w:val="FootnoteReference"/>
          <w:color w:val="000000"/>
          <w:sz w:val="24"/>
          <w:szCs w:val="24"/>
        </w:rPr>
        <w:footnoteReference w:id="1"/>
      </w:r>
      <w:r w:rsidR="00AB6BF5">
        <w:rPr>
          <w:bCs/>
          <w:color w:val="000000"/>
          <w:sz w:val="24"/>
          <w:szCs w:val="24"/>
        </w:rPr>
        <w:t xml:space="preserve"> As the </w:t>
      </w:r>
      <w:r w:rsidR="00284275">
        <w:rPr>
          <w:bCs/>
          <w:color w:val="000000"/>
          <w:sz w:val="24"/>
          <w:szCs w:val="24"/>
        </w:rPr>
        <w:t xml:space="preserve">present </w:t>
      </w:r>
      <w:r w:rsidR="00AB6BF5">
        <w:rPr>
          <w:bCs/>
          <w:color w:val="000000"/>
          <w:sz w:val="24"/>
          <w:szCs w:val="24"/>
        </w:rPr>
        <w:t>role of the OECD in evaluating the process demonstrates, the customer forum model is seen to be innovative and world leading</w:t>
      </w:r>
      <w:r w:rsidR="00E61DC3">
        <w:rPr>
          <w:rStyle w:val="FootnoteReference"/>
          <w:bCs/>
          <w:color w:val="000000"/>
          <w:sz w:val="24"/>
          <w:szCs w:val="24"/>
        </w:rPr>
        <w:footnoteReference w:id="2"/>
      </w:r>
      <w:r w:rsidR="00641994">
        <w:rPr>
          <w:bCs/>
          <w:color w:val="000000"/>
          <w:sz w:val="24"/>
          <w:szCs w:val="24"/>
        </w:rPr>
        <w:t>.</w:t>
      </w:r>
    </w:p>
    <w:p w14:paraId="7F2C1B65" w14:textId="77777777" w:rsidR="004E0062" w:rsidRDefault="004E0062" w:rsidP="004E0062">
      <w:pPr>
        <w:pStyle w:val="ListParagraph"/>
        <w:spacing w:after="120"/>
        <w:ind w:left="786"/>
        <w:jc w:val="both"/>
        <w:rPr>
          <w:bCs/>
          <w:color w:val="000000"/>
          <w:sz w:val="24"/>
          <w:szCs w:val="24"/>
        </w:rPr>
      </w:pPr>
    </w:p>
    <w:p w14:paraId="5A23E5AE" w14:textId="790DCBD0" w:rsidR="004E0062" w:rsidRDefault="004E0062" w:rsidP="00CF0A18">
      <w:pPr>
        <w:pStyle w:val="ListParagraph"/>
        <w:numPr>
          <w:ilvl w:val="0"/>
          <w:numId w:val="19"/>
        </w:numPr>
        <w:spacing w:after="120"/>
        <w:jc w:val="both"/>
        <w:rPr>
          <w:bCs/>
          <w:color w:val="000000"/>
          <w:sz w:val="24"/>
          <w:szCs w:val="24"/>
        </w:rPr>
      </w:pPr>
      <w:r>
        <w:rPr>
          <w:bCs/>
          <w:color w:val="000000"/>
          <w:sz w:val="24"/>
          <w:szCs w:val="24"/>
        </w:rPr>
        <w:t xml:space="preserve">In 2016 </w:t>
      </w:r>
      <w:r w:rsidR="00AA3204">
        <w:rPr>
          <w:bCs/>
          <w:color w:val="000000"/>
          <w:sz w:val="24"/>
          <w:szCs w:val="24"/>
        </w:rPr>
        <w:t>t</w:t>
      </w:r>
      <w:r>
        <w:rPr>
          <w:bCs/>
          <w:color w:val="000000"/>
          <w:sz w:val="24"/>
          <w:szCs w:val="24"/>
        </w:rPr>
        <w:t>he CFU commissioned Involv</w:t>
      </w:r>
      <w:r w:rsidR="00AA3204">
        <w:rPr>
          <w:bCs/>
          <w:color w:val="000000"/>
          <w:sz w:val="24"/>
          <w:szCs w:val="24"/>
        </w:rPr>
        <w:t>e</w:t>
      </w:r>
      <w:r>
        <w:rPr>
          <w:bCs/>
          <w:color w:val="000000"/>
          <w:sz w:val="24"/>
          <w:szCs w:val="24"/>
        </w:rPr>
        <w:t xml:space="preserve"> and Ipsos Mori to undertake a meta-analysis and scoping exercise of public participation in the regulated industries</w:t>
      </w:r>
      <w:r>
        <w:rPr>
          <w:rStyle w:val="FootnoteReference"/>
          <w:bCs/>
          <w:color w:val="000000"/>
          <w:sz w:val="24"/>
          <w:szCs w:val="24"/>
        </w:rPr>
        <w:footnoteReference w:id="3"/>
      </w:r>
      <w:r>
        <w:rPr>
          <w:bCs/>
          <w:color w:val="000000"/>
          <w:sz w:val="24"/>
          <w:szCs w:val="24"/>
        </w:rPr>
        <w:t xml:space="preserve">. The analysis focussed on the use of deliberative research methods and involved desk based research, outreach to stakeholders and qualitative in-depth interviews. The research findings were used to assess what methods are most appropriate for engaging with consumers, and the wider public, on strategic policy issues within the specific context of the regulated industries. </w:t>
      </w:r>
      <w:r w:rsidR="00E82EFB">
        <w:rPr>
          <w:bCs/>
          <w:color w:val="000000"/>
          <w:sz w:val="24"/>
          <w:szCs w:val="24"/>
        </w:rPr>
        <w:t xml:space="preserve">The Scottish Water Customer Forum was used as one of the case studies </w:t>
      </w:r>
      <w:r w:rsidR="005079FC">
        <w:rPr>
          <w:bCs/>
          <w:color w:val="000000"/>
          <w:sz w:val="24"/>
          <w:szCs w:val="24"/>
        </w:rPr>
        <w:t xml:space="preserve">and </w:t>
      </w:r>
      <w:r w:rsidR="007521EB">
        <w:rPr>
          <w:bCs/>
          <w:color w:val="000000"/>
          <w:sz w:val="24"/>
          <w:szCs w:val="24"/>
        </w:rPr>
        <w:t>a member of the forum took part in an</w:t>
      </w:r>
      <w:r w:rsidR="005079FC">
        <w:rPr>
          <w:bCs/>
          <w:color w:val="000000"/>
          <w:sz w:val="24"/>
          <w:szCs w:val="24"/>
        </w:rPr>
        <w:t xml:space="preserve"> in-depth interview. Below a number of lessons from the </w:t>
      </w:r>
      <w:r w:rsidR="007521EB">
        <w:rPr>
          <w:bCs/>
          <w:color w:val="000000"/>
          <w:sz w:val="24"/>
          <w:szCs w:val="24"/>
        </w:rPr>
        <w:t>C</w:t>
      </w:r>
      <w:r w:rsidR="005079FC">
        <w:rPr>
          <w:bCs/>
          <w:color w:val="000000"/>
          <w:sz w:val="24"/>
          <w:szCs w:val="24"/>
        </w:rPr>
        <w:t xml:space="preserve">ustomer </w:t>
      </w:r>
      <w:r w:rsidR="007521EB">
        <w:rPr>
          <w:bCs/>
          <w:color w:val="000000"/>
          <w:sz w:val="24"/>
          <w:szCs w:val="24"/>
        </w:rPr>
        <w:t>F</w:t>
      </w:r>
      <w:r w:rsidR="005079FC">
        <w:rPr>
          <w:bCs/>
          <w:color w:val="000000"/>
          <w:sz w:val="24"/>
          <w:szCs w:val="24"/>
        </w:rPr>
        <w:t>orum</w:t>
      </w:r>
      <w:r w:rsidR="007521EB">
        <w:rPr>
          <w:bCs/>
          <w:color w:val="000000"/>
          <w:sz w:val="24"/>
          <w:szCs w:val="24"/>
        </w:rPr>
        <w:t xml:space="preserve"> that may be transferable to</w:t>
      </w:r>
      <w:r w:rsidR="005079FC">
        <w:rPr>
          <w:bCs/>
          <w:color w:val="000000"/>
          <w:sz w:val="24"/>
          <w:szCs w:val="24"/>
        </w:rPr>
        <w:t xml:space="preserve"> customer engagement methods proposed in the RIIO 2 consultation are noted</w:t>
      </w:r>
      <w:r w:rsidR="007521EB">
        <w:rPr>
          <w:bCs/>
          <w:color w:val="000000"/>
          <w:sz w:val="24"/>
          <w:szCs w:val="24"/>
        </w:rPr>
        <w:t xml:space="preserve"> below</w:t>
      </w:r>
      <w:r w:rsidR="005079FC">
        <w:rPr>
          <w:bCs/>
          <w:color w:val="000000"/>
          <w:sz w:val="24"/>
          <w:szCs w:val="24"/>
        </w:rPr>
        <w:t xml:space="preserve">. </w:t>
      </w:r>
    </w:p>
    <w:p w14:paraId="2E2F24F2" w14:textId="77777777" w:rsidR="004E0062" w:rsidRPr="004E0062" w:rsidRDefault="004E0062" w:rsidP="004E0062">
      <w:pPr>
        <w:spacing w:after="120"/>
        <w:jc w:val="both"/>
        <w:rPr>
          <w:bCs/>
          <w:color w:val="000000"/>
        </w:rPr>
      </w:pPr>
    </w:p>
    <w:p w14:paraId="61A91E7F" w14:textId="77777777" w:rsidR="00CF0A18" w:rsidRPr="00E018D2" w:rsidRDefault="005079FC" w:rsidP="00CF0A18">
      <w:pPr>
        <w:pStyle w:val="ListParagraph"/>
        <w:numPr>
          <w:ilvl w:val="0"/>
          <w:numId w:val="19"/>
        </w:numPr>
        <w:spacing w:after="120"/>
        <w:jc w:val="both"/>
        <w:rPr>
          <w:b/>
          <w:bCs/>
          <w:color w:val="000000"/>
          <w:sz w:val="24"/>
          <w:szCs w:val="24"/>
        </w:rPr>
      </w:pPr>
      <w:r w:rsidRPr="00E018D2">
        <w:rPr>
          <w:b/>
          <w:bCs/>
          <w:color w:val="000000"/>
          <w:sz w:val="24"/>
          <w:szCs w:val="24"/>
        </w:rPr>
        <w:t>L</w:t>
      </w:r>
      <w:r w:rsidR="00CF0A18" w:rsidRPr="00E018D2">
        <w:rPr>
          <w:b/>
          <w:bCs/>
          <w:color w:val="000000"/>
          <w:sz w:val="24"/>
          <w:szCs w:val="24"/>
        </w:rPr>
        <w:t>essons from the Customer Forum:</w:t>
      </w:r>
    </w:p>
    <w:p w14:paraId="3003CC06" w14:textId="77777777" w:rsidR="00CF0A18" w:rsidRPr="007E41EB" w:rsidRDefault="00CF0A18" w:rsidP="00CF0A18">
      <w:pPr>
        <w:pStyle w:val="ListParagraph"/>
        <w:spacing w:after="120"/>
        <w:ind w:left="786"/>
        <w:jc w:val="both"/>
        <w:rPr>
          <w:bCs/>
          <w:color w:val="000000"/>
          <w:sz w:val="24"/>
          <w:szCs w:val="24"/>
        </w:rPr>
      </w:pPr>
    </w:p>
    <w:p w14:paraId="1CB6CC83" w14:textId="77777777" w:rsidR="00B1195A" w:rsidRPr="007E41EB" w:rsidRDefault="00B1195A" w:rsidP="005079FC">
      <w:pPr>
        <w:pStyle w:val="ListParagraph"/>
        <w:numPr>
          <w:ilvl w:val="0"/>
          <w:numId w:val="25"/>
        </w:numPr>
        <w:spacing w:after="120"/>
        <w:jc w:val="both"/>
        <w:rPr>
          <w:bCs/>
          <w:color w:val="000000"/>
          <w:sz w:val="24"/>
          <w:szCs w:val="24"/>
        </w:rPr>
      </w:pPr>
      <w:r w:rsidRPr="007E41EB">
        <w:rPr>
          <w:bCs/>
          <w:color w:val="000000"/>
          <w:sz w:val="24"/>
          <w:szCs w:val="24"/>
        </w:rPr>
        <w:t xml:space="preserve">The </w:t>
      </w:r>
      <w:r w:rsidR="00F604BA" w:rsidRPr="007E41EB">
        <w:rPr>
          <w:bCs/>
          <w:color w:val="000000"/>
          <w:sz w:val="24"/>
          <w:szCs w:val="24"/>
        </w:rPr>
        <w:t>Forum was able to int</w:t>
      </w:r>
      <w:r w:rsidR="00E61DC3">
        <w:rPr>
          <w:bCs/>
          <w:color w:val="000000"/>
          <w:sz w:val="24"/>
          <w:szCs w:val="24"/>
        </w:rPr>
        <w:t>egrate a</w:t>
      </w:r>
      <w:r w:rsidR="00F604BA" w:rsidRPr="007E41EB">
        <w:rPr>
          <w:bCs/>
          <w:color w:val="000000"/>
          <w:sz w:val="24"/>
          <w:szCs w:val="24"/>
        </w:rPr>
        <w:t xml:space="preserve"> </w:t>
      </w:r>
      <w:r w:rsidR="00E61DC3">
        <w:rPr>
          <w:bCs/>
          <w:color w:val="000000"/>
          <w:sz w:val="24"/>
          <w:szCs w:val="24"/>
        </w:rPr>
        <w:t xml:space="preserve">customer perspective </w:t>
      </w:r>
      <w:r w:rsidR="007521EB" w:rsidRPr="007E41EB">
        <w:rPr>
          <w:bCs/>
          <w:color w:val="000000"/>
          <w:sz w:val="24"/>
          <w:szCs w:val="24"/>
        </w:rPr>
        <w:t>into the planning of a</w:t>
      </w:r>
      <w:r w:rsidR="00F604BA" w:rsidRPr="007E41EB">
        <w:rPr>
          <w:bCs/>
          <w:color w:val="000000"/>
          <w:sz w:val="24"/>
          <w:szCs w:val="24"/>
        </w:rPr>
        <w:t xml:space="preserve"> monopoly supplier</w:t>
      </w:r>
      <w:r w:rsidR="007521EB" w:rsidRPr="007E41EB">
        <w:rPr>
          <w:bCs/>
          <w:color w:val="000000"/>
          <w:sz w:val="24"/>
          <w:szCs w:val="24"/>
        </w:rPr>
        <w:t xml:space="preserve">. </w:t>
      </w:r>
      <w:r w:rsidR="00F604BA" w:rsidRPr="007E41EB">
        <w:rPr>
          <w:bCs/>
          <w:color w:val="000000"/>
          <w:sz w:val="24"/>
          <w:szCs w:val="24"/>
        </w:rPr>
        <w:t xml:space="preserve"> </w:t>
      </w:r>
    </w:p>
    <w:p w14:paraId="2BD07843" w14:textId="77777777" w:rsidR="004E0062" w:rsidRPr="007E41EB" w:rsidRDefault="004E0062" w:rsidP="004E0062">
      <w:pPr>
        <w:pStyle w:val="ListParagraph"/>
        <w:spacing w:after="120"/>
        <w:ind w:left="786"/>
        <w:jc w:val="both"/>
        <w:rPr>
          <w:bCs/>
          <w:color w:val="000000"/>
          <w:sz w:val="24"/>
          <w:szCs w:val="24"/>
        </w:rPr>
      </w:pPr>
    </w:p>
    <w:p w14:paraId="77A25E6E" w14:textId="77777777" w:rsidR="004E0062" w:rsidRPr="007E41EB" w:rsidRDefault="004E0062" w:rsidP="005079FC">
      <w:pPr>
        <w:pStyle w:val="ListParagraph"/>
        <w:numPr>
          <w:ilvl w:val="0"/>
          <w:numId w:val="25"/>
        </w:numPr>
        <w:spacing w:after="120"/>
        <w:jc w:val="both"/>
        <w:rPr>
          <w:bCs/>
          <w:color w:val="000000"/>
          <w:sz w:val="24"/>
          <w:szCs w:val="24"/>
        </w:rPr>
      </w:pPr>
      <w:r w:rsidRPr="007E41EB">
        <w:rPr>
          <w:bCs/>
          <w:color w:val="000000"/>
          <w:sz w:val="24"/>
          <w:szCs w:val="24"/>
        </w:rPr>
        <w:t>The Chair of the Forum placed particular value on research that was carried out by the Forum directly</w:t>
      </w:r>
      <w:r w:rsidR="007521EB" w:rsidRPr="007E41EB">
        <w:rPr>
          <w:bCs/>
          <w:color w:val="000000"/>
          <w:sz w:val="24"/>
          <w:szCs w:val="24"/>
        </w:rPr>
        <w:t>,</w:t>
      </w:r>
      <w:r w:rsidRPr="007E41EB">
        <w:rPr>
          <w:bCs/>
          <w:color w:val="000000"/>
          <w:sz w:val="24"/>
          <w:szCs w:val="24"/>
        </w:rPr>
        <w:t xml:space="preserve"> as primary consumer research added credibility to the views of the Forum.  </w:t>
      </w:r>
    </w:p>
    <w:p w14:paraId="2B0D95BA" w14:textId="77777777" w:rsidR="004E0062" w:rsidRPr="007E41EB" w:rsidRDefault="004E0062" w:rsidP="00B1195A">
      <w:pPr>
        <w:pStyle w:val="ListParagraph"/>
        <w:spacing w:after="120"/>
        <w:ind w:left="786"/>
        <w:jc w:val="both"/>
        <w:rPr>
          <w:bCs/>
          <w:color w:val="000000"/>
          <w:sz w:val="24"/>
          <w:szCs w:val="24"/>
        </w:rPr>
      </w:pPr>
    </w:p>
    <w:p w14:paraId="4335CC79" w14:textId="77777777" w:rsidR="00CF0A18" w:rsidRPr="007E41EB" w:rsidRDefault="00B1195A" w:rsidP="005079FC">
      <w:pPr>
        <w:pStyle w:val="ListParagraph"/>
        <w:numPr>
          <w:ilvl w:val="0"/>
          <w:numId w:val="25"/>
        </w:numPr>
        <w:spacing w:after="120"/>
        <w:jc w:val="both"/>
        <w:rPr>
          <w:bCs/>
          <w:color w:val="000000"/>
          <w:sz w:val="24"/>
          <w:szCs w:val="24"/>
        </w:rPr>
      </w:pPr>
      <w:r w:rsidRPr="007E41EB">
        <w:rPr>
          <w:bCs/>
          <w:color w:val="000000"/>
          <w:sz w:val="24"/>
          <w:szCs w:val="24"/>
        </w:rPr>
        <w:t xml:space="preserve">Setting up challenge groups should happen as early as possible to enable members to gain a thorough understanding of the sector. </w:t>
      </w:r>
    </w:p>
    <w:p w14:paraId="01F217E0" w14:textId="77777777" w:rsidR="00B1195A" w:rsidRPr="007E41EB" w:rsidRDefault="00B1195A" w:rsidP="00CF0A18">
      <w:pPr>
        <w:pStyle w:val="ListParagraph"/>
        <w:spacing w:after="120"/>
        <w:ind w:left="786"/>
        <w:jc w:val="both"/>
        <w:rPr>
          <w:bCs/>
          <w:color w:val="000000"/>
          <w:sz w:val="24"/>
          <w:szCs w:val="24"/>
        </w:rPr>
      </w:pPr>
    </w:p>
    <w:p w14:paraId="3F8A9EA7" w14:textId="77777777" w:rsidR="00CF0A18" w:rsidRPr="00E61DC3" w:rsidRDefault="00DC7133" w:rsidP="00E61DC3">
      <w:pPr>
        <w:pStyle w:val="ListParagraph"/>
        <w:numPr>
          <w:ilvl w:val="0"/>
          <w:numId w:val="25"/>
        </w:numPr>
        <w:spacing w:after="120"/>
        <w:jc w:val="both"/>
        <w:rPr>
          <w:bCs/>
          <w:color w:val="000000"/>
          <w:sz w:val="24"/>
          <w:szCs w:val="24"/>
        </w:rPr>
      </w:pPr>
      <w:r w:rsidRPr="007E41EB">
        <w:rPr>
          <w:sz w:val="24"/>
          <w:szCs w:val="24"/>
        </w:rPr>
        <w:t xml:space="preserve">There is a risk that </w:t>
      </w:r>
      <w:r w:rsidR="00B1195A" w:rsidRPr="007E41EB">
        <w:rPr>
          <w:sz w:val="24"/>
          <w:szCs w:val="24"/>
        </w:rPr>
        <w:t xml:space="preserve">challenge groups may become ‘expert’ over time if their membership is not regularly renewed. It was acknowledged in the research that </w:t>
      </w:r>
      <w:r w:rsidRPr="007E41EB">
        <w:rPr>
          <w:sz w:val="24"/>
          <w:szCs w:val="24"/>
        </w:rPr>
        <w:t xml:space="preserve">Forum </w:t>
      </w:r>
      <w:r w:rsidR="00B1195A" w:rsidRPr="007E41EB">
        <w:rPr>
          <w:sz w:val="24"/>
          <w:szCs w:val="24"/>
        </w:rPr>
        <w:t>members’ questions may have become less challenging as they developed a wider and deeper understanding of the industry context, and became more accepting of the reasoning and arguments put before them. This however has to be balanced with the fact that, as their knowledge increased, they were also able to focus their points of challenge effectively on those areas that they were least satisfied with.</w:t>
      </w:r>
      <w:r w:rsidR="00E61DC3">
        <w:rPr>
          <w:sz w:val="24"/>
          <w:szCs w:val="24"/>
        </w:rPr>
        <w:t xml:space="preserve"> For these reasons, when the </w:t>
      </w:r>
      <w:r w:rsidR="00E61DC3">
        <w:rPr>
          <w:sz w:val="24"/>
          <w:szCs w:val="24"/>
        </w:rPr>
        <w:lastRenderedPageBreak/>
        <w:t>second Customer Forum was established in 2017 a deliberate decision was taken to have a mix of new and previous members.</w:t>
      </w:r>
    </w:p>
    <w:p w14:paraId="43F541F0" w14:textId="77777777" w:rsidR="005619F1" w:rsidRPr="007E41EB" w:rsidRDefault="005619F1" w:rsidP="005619F1">
      <w:pPr>
        <w:pStyle w:val="ListParagraph"/>
        <w:spacing w:after="120"/>
        <w:ind w:left="1506"/>
        <w:jc w:val="both"/>
        <w:rPr>
          <w:bCs/>
          <w:color w:val="000000"/>
          <w:sz w:val="24"/>
          <w:szCs w:val="24"/>
        </w:rPr>
      </w:pPr>
    </w:p>
    <w:p w14:paraId="32EF79CB" w14:textId="77777777" w:rsidR="005079FC" w:rsidRPr="001B35C2" w:rsidRDefault="005079FC" w:rsidP="005079FC">
      <w:pPr>
        <w:pStyle w:val="ListParagraph"/>
        <w:numPr>
          <w:ilvl w:val="0"/>
          <w:numId w:val="25"/>
        </w:numPr>
        <w:spacing w:after="120"/>
        <w:jc w:val="both"/>
        <w:rPr>
          <w:bCs/>
          <w:color w:val="000000"/>
          <w:sz w:val="24"/>
          <w:szCs w:val="24"/>
        </w:rPr>
      </w:pPr>
      <w:r w:rsidRPr="007E41EB">
        <w:rPr>
          <w:sz w:val="24"/>
          <w:szCs w:val="24"/>
        </w:rPr>
        <w:t xml:space="preserve">The research identified the importance of engagement and involvement of senior management in the Forum process.  The Chair noted that the support of the CEO of Scottish Water in the Forum process, set a tone within the company that ensured that the Forum’s input was treated as valuable.  </w:t>
      </w:r>
    </w:p>
    <w:p w14:paraId="28201FEA" w14:textId="77777777" w:rsidR="001B35C2" w:rsidRPr="001B35C2" w:rsidRDefault="001B35C2" w:rsidP="001B35C2">
      <w:pPr>
        <w:pStyle w:val="ListParagraph"/>
        <w:rPr>
          <w:bCs/>
          <w:color w:val="000000"/>
          <w:sz w:val="24"/>
          <w:szCs w:val="24"/>
        </w:rPr>
      </w:pPr>
    </w:p>
    <w:p w14:paraId="73750C34" w14:textId="77777777" w:rsidR="001B35C2" w:rsidRPr="007E41EB" w:rsidRDefault="001B35C2" w:rsidP="005079FC">
      <w:pPr>
        <w:pStyle w:val="ListParagraph"/>
        <w:numPr>
          <w:ilvl w:val="0"/>
          <w:numId w:val="25"/>
        </w:numPr>
        <w:spacing w:after="120"/>
        <w:jc w:val="both"/>
        <w:rPr>
          <w:bCs/>
          <w:color w:val="000000"/>
          <w:sz w:val="24"/>
          <w:szCs w:val="24"/>
        </w:rPr>
      </w:pPr>
      <w:r>
        <w:rPr>
          <w:bCs/>
          <w:color w:val="000000"/>
          <w:sz w:val="24"/>
          <w:szCs w:val="24"/>
        </w:rPr>
        <w:t>During the current Strategic Review of Scottish Water, there has been a planned process for key stakeholders such as Citizens Advice Scotland, the Scottish Environmental Protection Agency and the Drinking Water Quality Regulator to support the Customer Forum and Scottish Water. This co-operation by key organisations is helping foster shared strategic purpose and objectives, as well as joint working by all the key partners in the water industry in Scotland.</w:t>
      </w:r>
    </w:p>
    <w:p w14:paraId="6C620992" w14:textId="77777777" w:rsidR="005619F1" w:rsidRPr="007E41EB" w:rsidRDefault="005619F1" w:rsidP="005619F1">
      <w:pPr>
        <w:pStyle w:val="ListParagraph"/>
        <w:spacing w:after="120"/>
        <w:ind w:left="1506"/>
        <w:jc w:val="both"/>
        <w:rPr>
          <w:bCs/>
          <w:color w:val="000000"/>
          <w:sz w:val="24"/>
          <w:szCs w:val="24"/>
        </w:rPr>
      </w:pPr>
    </w:p>
    <w:p w14:paraId="0816086C" w14:textId="77777777" w:rsidR="005619F1" w:rsidRPr="007F0CA8" w:rsidRDefault="005619F1" w:rsidP="005619F1">
      <w:pPr>
        <w:pStyle w:val="ListParagraph"/>
        <w:numPr>
          <w:ilvl w:val="0"/>
          <w:numId w:val="25"/>
        </w:numPr>
        <w:spacing w:after="120"/>
        <w:jc w:val="both"/>
        <w:rPr>
          <w:bCs/>
          <w:color w:val="000000"/>
          <w:sz w:val="24"/>
          <w:szCs w:val="24"/>
        </w:rPr>
      </w:pPr>
      <w:r w:rsidRPr="007E41EB">
        <w:rPr>
          <w:sz w:val="24"/>
          <w:szCs w:val="24"/>
        </w:rPr>
        <w:t>A lack of dedicated resources proved somewhat limiting</w:t>
      </w:r>
      <w:r w:rsidR="007521EB" w:rsidRPr="007E41EB">
        <w:rPr>
          <w:sz w:val="24"/>
          <w:szCs w:val="24"/>
        </w:rPr>
        <w:t xml:space="preserve"> for the Forum</w:t>
      </w:r>
      <w:r w:rsidRPr="007E41EB">
        <w:rPr>
          <w:sz w:val="24"/>
          <w:szCs w:val="24"/>
        </w:rPr>
        <w:t xml:space="preserve">, and considerably more responsibility was put on the Chair than anticipated. </w:t>
      </w:r>
    </w:p>
    <w:p w14:paraId="504DDDBE" w14:textId="77777777" w:rsidR="00102AEF" w:rsidRPr="007F0CA8" w:rsidRDefault="00102AEF" w:rsidP="007F0CA8">
      <w:pPr>
        <w:pStyle w:val="ListParagraph"/>
        <w:rPr>
          <w:bCs/>
          <w:color w:val="000000" w:themeColor="text1"/>
          <w:sz w:val="24"/>
          <w:szCs w:val="24"/>
        </w:rPr>
      </w:pPr>
    </w:p>
    <w:p w14:paraId="6FF75F1E" w14:textId="7B93B5E2" w:rsidR="001719CF" w:rsidRPr="001719CF" w:rsidRDefault="001719CF" w:rsidP="001719CF">
      <w:pPr>
        <w:pStyle w:val="ListParagraph"/>
        <w:numPr>
          <w:ilvl w:val="0"/>
          <w:numId w:val="45"/>
        </w:numPr>
        <w:ind w:left="1560" w:hanging="426"/>
        <w:jc w:val="both"/>
        <w:rPr>
          <w:rFonts w:eastAsia="Times New Roman" w:cstheme="minorHAnsi"/>
          <w:color w:val="000000" w:themeColor="text1"/>
          <w:sz w:val="24"/>
          <w:szCs w:val="24"/>
        </w:rPr>
      </w:pPr>
      <w:r w:rsidRPr="001719CF">
        <w:rPr>
          <w:rFonts w:eastAsia="Times New Roman" w:cstheme="minorHAnsi"/>
          <w:color w:val="000000" w:themeColor="text1"/>
          <w:sz w:val="24"/>
          <w:szCs w:val="24"/>
        </w:rPr>
        <w:t>During the current Strategic Review of Charges process for Scottish Water, a planned process is underway involving key water industry stakeholders such as Citizens Advice Scotland, the Scottish Environmental Protection Agency and the Drinking Water Quality Regulator to support the Customer Forum and Scottish Water. This co-operation, led by WICS, is helping to clarify shared strategic purpose and objectives, and foster stronger joint working between all the key partners in the water industry in Scotland.</w:t>
      </w:r>
    </w:p>
    <w:p w14:paraId="07382401" w14:textId="77777777" w:rsidR="00B03522" w:rsidRPr="001719CF" w:rsidRDefault="00B03522" w:rsidP="001719CF">
      <w:pPr>
        <w:pStyle w:val="ListParagraph"/>
        <w:rPr>
          <w:bCs/>
          <w:color w:val="000000"/>
          <w:sz w:val="24"/>
          <w:szCs w:val="24"/>
        </w:rPr>
      </w:pPr>
    </w:p>
    <w:p w14:paraId="38A8B599" w14:textId="2A709A16" w:rsidR="001719CF" w:rsidRPr="005401D9" w:rsidRDefault="00B03522" w:rsidP="001719CF">
      <w:pPr>
        <w:pStyle w:val="ListParagraph"/>
        <w:numPr>
          <w:ilvl w:val="0"/>
          <w:numId w:val="25"/>
        </w:numPr>
        <w:spacing w:after="120"/>
        <w:jc w:val="both"/>
        <w:rPr>
          <w:bCs/>
          <w:color w:val="000000"/>
          <w:sz w:val="24"/>
          <w:szCs w:val="24"/>
        </w:rPr>
      </w:pPr>
      <w:r>
        <w:rPr>
          <w:bCs/>
          <w:color w:val="000000"/>
          <w:sz w:val="24"/>
          <w:szCs w:val="24"/>
        </w:rPr>
        <w:t>Another key lesson from the Forum which could be applied to RIIO</w:t>
      </w:r>
      <w:r w:rsidR="00E61DC3">
        <w:rPr>
          <w:bCs/>
          <w:color w:val="000000"/>
          <w:sz w:val="24"/>
          <w:szCs w:val="24"/>
        </w:rPr>
        <w:t xml:space="preserve"> </w:t>
      </w:r>
      <w:r>
        <w:rPr>
          <w:bCs/>
          <w:color w:val="000000"/>
          <w:sz w:val="24"/>
          <w:szCs w:val="24"/>
        </w:rPr>
        <w:t xml:space="preserve">2 by Ofgem is the use of a ‘Research Coordination Group’. The purpose of this in the </w:t>
      </w:r>
      <w:r w:rsidR="00E61DC3">
        <w:rPr>
          <w:bCs/>
          <w:color w:val="000000"/>
          <w:sz w:val="24"/>
          <w:szCs w:val="24"/>
        </w:rPr>
        <w:t xml:space="preserve">Customer </w:t>
      </w:r>
      <w:r>
        <w:rPr>
          <w:bCs/>
          <w:color w:val="000000"/>
          <w:sz w:val="24"/>
          <w:szCs w:val="24"/>
        </w:rPr>
        <w:t>Forum’s case is to identify gaps in consumer research between Scottish Water, the CFU and WICS which can be used to, for example, cross-examine an investment decision in a business plan.</w:t>
      </w:r>
      <w:r w:rsidR="006A594F">
        <w:rPr>
          <w:bCs/>
          <w:color w:val="000000"/>
          <w:sz w:val="24"/>
          <w:szCs w:val="24"/>
        </w:rPr>
        <w:t xml:space="preserve">  This type of model could potentially be used by Ofgem to coordinate the various strands of consumer insight research that network companies</w:t>
      </w:r>
      <w:r w:rsidR="005401D9">
        <w:rPr>
          <w:bCs/>
          <w:color w:val="000000"/>
          <w:sz w:val="24"/>
          <w:szCs w:val="24"/>
        </w:rPr>
        <w:t>, consumer bodies such as Citizens Advice</w:t>
      </w:r>
      <w:r w:rsidR="006A594F">
        <w:rPr>
          <w:bCs/>
          <w:color w:val="000000"/>
          <w:sz w:val="24"/>
          <w:szCs w:val="24"/>
        </w:rPr>
        <w:t xml:space="preserve"> </w:t>
      </w:r>
      <w:r w:rsidR="005401D9">
        <w:rPr>
          <w:bCs/>
          <w:color w:val="000000"/>
          <w:sz w:val="24"/>
          <w:szCs w:val="24"/>
        </w:rPr>
        <w:t xml:space="preserve">Scotland </w:t>
      </w:r>
      <w:r w:rsidR="006A594F">
        <w:rPr>
          <w:bCs/>
          <w:color w:val="000000"/>
          <w:sz w:val="24"/>
          <w:szCs w:val="24"/>
        </w:rPr>
        <w:t xml:space="preserve">and Ofgem already undertake, and build a more coherent picture of what consumers think and want in regard to networks. </w:t>
      </w:r>
    </w:p>
    <w:p w14:paraId="51BBB702" w14:textId="77777777" w:rsidR="009335C6" w:rsidRPr="001719CF" w:rsidRDefault="009335C6" w:rsidP="001719CF">
      <w:pPr>
        <w:pStyle w:val="ListParagraph"/>
        <w:rPr>
          <w:bCs/>
          <w:color w:val="000000"/>
          <w:sz w:val="24"/>
          <w:szCs w:val="24"/>
        </w:rPr>
      </w:pPr>
    </w:p>
    <w:p w14:paraId="2968A9BC" w14:textId="77777777" w:rsidR="009335C6" w:rsidRDefault="009335C6" w:rsidP="005619F1">
      <w:pPr>
        <w:pStyle w:val="ListParagraph"/>
        <w:numPr>
          <w:ilvl w:val="0"/>
          <w:numId w:val="25"/>
        </w:numPr>
        <w:spacing w:after="120"/>
        <w:jc w:val="both"/>
        <w:rPr>
          <w:bCs/>
          <w:color w:val="000000"/>
          <w:sz w:val="24"/>
          <w:szCs w:val="24"/>
        </w:rPr>
      </w:pPr>
      <w:r>
        <w:rPr>
          <w:bCs/>
          <w:color w:val="000000"/>
          <w:sz w:val="24"/>
          <w:szCs w:val="24"/>
        </w:rPr>
        <w:t>We would welcome the opportunity to discuss our insights further with Ofgem and we would be happy to put relevant staff in touch with the relevant people in the Customer Forum.</w:t>
      </w:r>
    </w:p>
    <w:p w14:paraId="2F445B41" w14:textId="77777777" w:rsidR="00102AEF" w:rsidRPr="001719CF" w:rsidRDefault="00102AEF" w:rsidP="001719CF">
      <w:pPr>
        <w:pStyle w:val="ListParagraph"/>
        <w:rPr>
          <w:bCs/>
          <w:color w:val="000000"/>
          <w:sz w:val="24"/>
          <w:szCs w:val="24"/>
        </w:rPr>
      </w:pPr>
    </w:p>
    <w:p w14:paraId="6C6D8ACD" w14:textId="77777777" w:rsidR="00102AEF" w:rsidRPr="001719CF" w:rsidRDefault="00102AEF" w:rsidP="001719CF">
      <w:pPr>
        <w:spacing w:after="120"/>
        <w:jc w:val="both"/>
        <w:rPr>
          <w:bCs/>
          <w:color w:val="000000"/>
        </w:rPr>
      </w:pPr>
    </w:p>
    <w:p w14:paraId="4172D189" w14:textId="77777777" w:rsidR="005619F1" w:rsidRDefault="005619F1" w:rsidP="00706ACC">
      <w:pPr>
        <w:spacing w:after="120"/>
        <w:jc w:val="both"/>
      </w:pPr>
    </w:p>
    <w:p w14:paraId="6CDD405F" w14:textId="77777777" w:rsidR="005619F1" w:rsidRPr="00262B7D" w:rsidRDefault="008F5949" w:rsidP="00875684">
      <w:pPr>
        <w:spacing w:after="120"/>
        <w:jc w:val="both"/>
        <w:outlineLvl w:val="0"/>
        <w:rPr>
          <w:rFonts w:asciiTheme="minorHAnsi" w:hAnsiTheme="minorHAnsi"/>
          <w:b/>
          <w:bCs/>
          <w:color w:val="000000"/>
        </w:rPr>
      </w:pPr>
      <w:r w:rsidRPr="00262B7D">
        <w:rPr>
          <w:rFonts w:asciiTheme="minorHAnsi" w:hAnsiTheme="minorHAnsi"/>
          <w:b/>
          <w:bCs/>
          <w:color w:val="000000"/>
        </w:rPr>
        <w:t xml:space="preserve">Costs </w:t>
      </w:r>
    </w:p>
    <w:p w14:paraId="7EFB60EA" w14:textId="77777777" w:rsidR="00781A19" w:rsidRPr="00262B7D" w:rsidRDefault="005619F1" w:rsidP="003C153E">
      <w:pPr>
        <w:pStyle w:val="ListParagraph"/>
        <w:numPr>
          <w:ilvl w:val="0"/>
          <w:numId w:val="19"/>
        </w:numPr>
        <w:spacing w:after="120"/>
        <w:jc w:val="both"/>
        <w:rPr>
          <w:bCs/>
          <w:color w:val="000000"/>
          <w:sz w:val="24"/>
          <w:szCs w:val="24"/>
        </w:rPr>
      </w:pPr>
      <w:r w:rsidRPr="00262B7D">
        <w:rPr>
          <w:sz w:val="24"/>
          <w:szCs w:val="24"/>
        </w:rPr>
        <w:t>Although no formal value for money study was conducted</w:t>
      </w:r>
      <w:r w:rsidR="00CC62C1" w:rsidRPr="00262B7D">
        <w:rPr>
          <w:sz w:val="24"/>
          <w:szCs w:val="24"/>
        </w:rPr>
        <w:t xml:space="preserve"> for the Customer Forum,</w:t>
      </w:r>
      <w:r w:rsidRPr="00262B7D">
        <w:rPr>
          <w:sz w:val="24"/>
          <w:szCs w:val="24"/>
        </w:rPr>
        <w:t xml:space="preserve"> the costs </w:t>
      </w:r>
      <w:r w:rsidR="00CC62C1" w:rsidRPr="00262B7D">
        <w:rPr>
          <w:sz w:val="24"/>
          <w:szCs w:val="24"/>
        </w:rPr>
        <w:t>are</w:t>
      </w:r>
      <w:r w:rsidR="00AB1161" w:rsidRPr="00262B7D">
        <w:rPr>
          <w:sz w:val="24"/>
          <w:szCs w:val="24"/>
        </w:rPr>
        <w:t xml:space="preserve"> regarded </w:t>
      </w:r>
      <w:r w:rsidRPr="00262B7D">
        <w:rPr>
          <w:sz w:val="24"/>
          <w:szCs w:val="24"/>
        </w:rPr>
        <w:t>to be minimal, relative to the impact the Forum was perceived to have delivered.</w:t>
      </w:r>
      <w:r w:rsidR="00CC62C1" w:rsidRPr="00262B7D">
        <w:rPr>
          <w:sz w:val="24"/>
          <w:szCs w:val="24"/>
        </w:rPr>
        <w:t xml:space="preserve"> We believe </w:t>
      </w:r>
      <w:r w:rsidR="003C153E" w:rsidRPr="00262B7D">
        <w:rPr>
          <w:sz w:val="24"/>
          <w:szCs w:val="24"/>
        </w:rPr>
        <w:t>that given</w:t>
      </w:r>
      <w:r w:rsidR="00CC62C1" w:rsidRPr="00262B7D">
        <w:rPr>
          <w:sz w:val="24"/>
          <w:szCs w:val="24"/>
        </w:rPr>
        <w:t xml:space="preserve"> the high capital investment requirements associated with maintaining and upgrading </w:t>
      </w:r>
      <w:r w:rsidR="00B6319B" w:rsidRPr="00262B7D">
        <w:rPr>
          <w:sz w:val="24"/>
          <w:szCs w:val="24"/>
        </w:rPr>
        <w:t>a</w:t>
      </w:r>
      <w:r w:rsidR="00DA1AF3">
        <w:rPr>
          <w:sz w:val="24"/>
          <w:szCs w:val="24"/>
        </w:rPr>
        <w:t>n energy</w:t>
      </w:r>
      <w:r w:rsidR="00B6319B" w:rsidRPr="00262B7D">
        <w:rPr>
          <w:sz w:val="24"/>
          <w:szCs w:val="24"/>
        </w:rPr>
        <w:t xml:space="preserve"> network, the cost of setting up and running challenge groups will be insignific</w:t>
      </w:r>
      <w:r w:rsidR="003C153E" w:rsidRPr="00262B7D">
        <w:rPr>
          <w:sz w:val="24"/>
          <w:szCs w:val="24"/>
        </w:rPr>
        <w:t xml:space="preserve">ant relative to the potential benefits </w:t>
      </w:r>
      <w:r w:rsidR="00AB1161" w:rsidRPr="00262B7D">
        <w:rPr>
          <w:sz w:val="24"/>
          <w:szCs w:val="24"/>
        </w:rPr>
        <w:t xml:space="preserve">brought </w:t>
      </w:r>
      <w:r w:rsidR="003C153E" w:rsidRPr="00262B7D">
        <w:rPr>
          <w:sz w:val="24"/>
          <w:szCs w:val="24"/>
        </w:rPr>
        <w:t xml:space="preserve">to consumers. However we stress that </w:t>
      </w:r>
      <w:r w:rsidR="00102AEF">
        <w:rPr>
          <w:sz w:val="24"/>
          <w:szCs w:val="24"/>
        </w:rPr>
        <w:t xml:space="preserve">challenge </w:t>
      </w:r>
      <w:r w:rsidR="003C153E" w:rsidRPr="00262B7D">
        <w:rPr>
          <w:sz w:val="24"/>
          <w:szCs w:val="24"/>
        </w:rPr>
        <w:t>groups must be</w:t>
      </w:r>
      <w:r w:rsidR="00102AEF">
        <w:rPr>
          <w:sz w:val="24"/>
          <w:szCs w:val="24"/>
        </w:rPr>
        <w:t>:</w:t>
      </w:r>
      <w:r w:rsidR="003C153E" w:rsidRPr="00262B7D">
        <w:rPr>
          <w:sz w:val="24"/>
          <w:szCs w:val="24"/>
        </w:rPr>
        <w:t xml:space="preserve"> sufficiently resourced, </w:t>
      </w:r>
      <w:r w:rsidR="00AB1161" w:rsidRPr="00262B7D">
        <w:rPr>
          <w:sz w:val="24"/>
          <w:szCs w:val="24"/>
        </w:rPr>
        <w:t>assign</w:t>
      </w:r>
      <w:r w:rsidR="003C153E" w:rsidRPr="00262B7D">
        <w:rPr>
          <w:sz w:val="24"/>
          <w:szCs w:val="24"/>
        </w:rPr>
        <w:t xml:space="preserve"> the correct </w:t>
      </w:r>
      <w:r w:rsidR="00E61DC3" w:rsidRPr="00262B7D">
        <w:rPr>
          <w:sz w:val="24"/>
          <w:szCs w:val="24"/>
        </w:rPr>
        <w:t>person</w:t>
      </w:r>
      <w:r w:rsidR="00E61DC3">
        <w:rPr>
          <w:sz w:val="24"/>
          <w:szCs w:val="24"/>
        </w:rPr>
        <w:t>n</w:t>
      </w:r>
      <w:r w:rsidR="00E61DC3" w:rsidRPr="00262B7D">
        <w:rPr>
          <w:sz w:val="24"/>
          <w:szCs w:val="24"/>
        </w:rPr>
        <w:t>el</w:t>
      </w:r>
      <w:r w:rsidR="003C153E" w:rsidRPr="00262B7D">
        <w:rPr>
          <w:sz w:val="24"/>
          <w:szCs w:val="24"/>
        </w:rPr>
        <w:t xml:space="preserve"> and have sufficient time to properly scrutinise plans to ensure that the process is successful. </w:t>
      </w:r>
    </w:p>
    <w:p w14:paraId="0CC1DA23" w14:textId="77777777" w:rsidR="008F5949" w:rsidRPr="00262B7D" w:rsidRDefault="008F5949" w:rsidP="008F5949">
      <w:pPr>
        <w:spacing w:after="120"/>
        <w:jc w:val="both"/>
        <w:rPr>
          <w:bCs/>
          <w:color w:val="000000"/>
        </w:rPr>
      </w:pPr>
    </w:p>
    <w:p w14:paraId="03DA1E33" w14:textId="77777777" w:rsidR="008F5949" w:rsidRPr="00262B7D" w:rsidRDefault="008F5949" w:rsidP="00875684">
      <w:pPr>
        <w:spacing w:after="120"/>
        <w:jc w:val="both"/>
        <w:outlineLvl w:val="0"/>
        <w:rPr>
          <w:rFonts w:asciiTheme="minorHAnsi" w:hAnsiTheme="minorHAnsi"/>
          <w:b/>
          <w:bCs/>
          <w:color w:val="000000"/>
        </w:rPr>
      </w:pPr>
      <w:r w:rsidRPr="00262B7D">
        <w:rPr>
          <w:rFonts w:asciiTheme="minorHAnsi" w:hAnsiTheme="minorHAnsi"/>
          <w:b/>
          <w:bCs/>
          <w:color w:val="000000"/>
        </w:rPr>
        <w:t>True Influence</w:t>
      </w:r>
    </w:p>
    <w:p w14:paraId="61C547D1" w14:textId="77777777" w:rsidR="00CC62C1" w:rsidRPr="00262B7D" w:rsidRDefault="00CC62C1" w:rsidP="00CC62C1">
      <w:pPr>
        <w:pStyle w:val="ListParagraph"/>
        <w:spacing w:after="120"/>
        <w:ind w:left="786"/>
        <w:jc w:val="both"/>
        <w:rPr>
          <w:bCs/>
          <w:color w:val="000000"/>
          <w:sz w:val="24"/>
          <w:szCs w:val="24"/>
        </w:rPr>
      </w:pPr>
    </w:p>
    <w:p w14:paraId="68610D17" w14:textId="77777777" w:rsidR="003A496A" w:rsidRPr="00262B7D" w:rsidRDefault="003A496A" w:rsidP="005619F1">
      <w:pPr>
        <w:pStyle w:val="ListParagraph"/>
        <w:numPr>
          <w:ilvl w:val="0"/>
          <w:numId w:val="19"/>
        </w:numPr>
        <w:spacing w:after="120"/>
        <w:jc w:val="both"/>
        <w:rPr>
          <w:bCs/>
          <w:color w:val="000000"/>
          <w:sz w:val="24"/>
          <w:szCs w:val="24"/>
        </w:rPr>
      </w:pPr>
      <w:r w:rsidRPr="00262B7D">
        <w:rPr>
          <w:sz w:val="24"/>
          <w:szCs w:val="24"/>
        </w:rPr>
        <w:t>As was noted in the RIIO2 Enhanced Stakeholder Engagement Guidance notes</w:t>
      </w:r>
      <w:r w:rsidR="00B6319B" w:rsidRPr="00262B7D">
        <w:rPr>
          <w:sz w:val="24"/>
          <w:szCs w:val="24"/>
        </w:rPr>
        <w:t>,</w:t>
      </w:r>
      <w:r w:rsidRPr="00262B7D">
        <w:rPr>
          <w:sz w:val="24"/>
          <w:szCs w:val="24"/>
        </w:rPr>
        <w:t xml:space="preserve"> we </w:t>
      </w:r>
      <w:r w:rsidR="00CC62C1" w:rsidRPr="00262B7D">
        <w:rPr>
          <w:sz w:val="24"/>
          <w:szCs w:val="24"/>
        </w:rPr>
        <w:t>believe</w:t>
      </w:r>
      <w:r w:rsidRPr="00262B7D">
        <w:rPr>
          <w:sz w:val="24"/>
          <w:szCs w:val="24"/>
        </w:rPr>
        <w:t xml:space="preserve"> it is important that </w:t>
      </w:r>
      <w:r w:rsidR="003C153E" w:rsidRPr="00262B7D">
        <w:rPr>
          <w:sz w:val="24"/>
          <w:szCs w:val="24"/>
        </w:rPr>
        <w:t xml:space="preserve">engagement </w:t>
      </w:r>
      <w:r w:rsidRPr="00262B7D">
        <w:rPr>
          <w:sz w:val="24"/>
          <w:szCs w:val="24"/>
        </w:rPr>
        <w:t xml:space="preserve">groups highlight areas of agreement and disagreement and </w:t>
      </w:r>
      <w:r w:rsidR="00DA1AF3">
        <w:rPr>
          <w:sz w:val="24"/>
          <w:szCs w:val="24"/>
        </w:rPr>
        <w:t xml:space="preserve">importantly </w:t>
      </w:r>
      <w:r w:rsidR="00CC62C1" w:rsidRPr="00262B7D">
        <w:rPr>
          <w:sz w:val="24"/>
          <w:szCs w:val="24"/>
        </w:rPr>
        <w:t xml:space="preserve">should be able to evidence how the company has responded to challenges that have been raised through the process. </w:t>
      </w:r>
      <w:r w:rsidR="00B6319B" w:rsidRPr="00262B7D">
        <w:rPr>
          <w:sz w:val="24"/>
          <w:szCs w:val="24"/>
        </w:rPr>
        <w:t xml:space="preserve">As the </w:t>
      </w:r>
      <w:r w:rsidR="003C153E" w:rsidRPr="00262B7D">
        <w:rPr>
          <w:sz w:val="24"/>
          <w:szCs w:val="24"/>
        </w:rPr>
        <w:t xml:space="preserve">RIIO 2 </w:t>
      </w:r>
      <w:r w:rsidR="00B6319B" w:rsidRPr="00262B7D">
        <w:rPr>
          <w:sz w:val="24"/>
          <w:szCs w:val="24"/>
        </w:rPr>
        <w:t xml:space="preserve">consultation document highlights, it is this level of scrutiny that we feel is missing from stakeholder engagement processes under RIIO 1. </w:t>
      </w:r>
      <w:r w:rsidR="000E7E2E" w:rsidRPr="00262B7D">
        <w:rPr>
          <w:sz w:val="24"/>
          <w:szCs w:val="24"/>
        </w:rPr>
        <w:t>As an organisation we attend many stakeholder panels but it can be unclear how our input is incorporated</w:t>
      </w:r>
      <w:r w:rsidR="00AB1161" w:rsidRPr="00262B7D">
        <w:rPr>
          <w:sz w:val="24"/>
          <w:szCs w:val="24"/>
        </w:rPr>
        <w:t xml:space="preserve"> into how companies operate</w:t>
      </w:r>
      <w:r w:rsidR="000E7E2E" w:rsidRPr="00262B7D">
        <w:rPr>
          <w:sz w:val="24"/>
          <w:szCs w:val="24"/>
        </w:rPr>
        <w:t xml:space="preserve">. </w:t>
      </w:r>
      <w:r w:rsidR="00F8159E">
        <w:rPr>
          <w:sz w:val="24"/>
          <w:szCs w:val="24"/>
        </w:rPr>
        <w:t xml:space="preserve">At points it appears to merely </w:t>
      </w:r>
      <w:r w:rsidR="001B35C2">
        <w:rPr>
          <w:sz w:val="24"/>
          <w:szCs w:val="24"/>
        </w:rPr>
        <w:t xml:space="preserve">be </w:t>
      </w:r>
      <w:r w:rsidR="00F8159E">
        <w:rPr>
          <w:sz w:val="24"/>
          <w:szCs w:val="24"/>
        </w:rPr>
        <w:t>a ‘tick-box’ exercise in stakeholder engagement without any tangible demonstration of how it has influenced business plans.</w:t>
      </w:r>
    </w:p>
    <w:p w14:paraId="6E402855" w14:textId="77777777" w:rsidR="008F5949" w:rsidRPr="00262B7D" w:rsidRDefault="008F5949" w:rsidP="008F5949">
      <w:pPr>
        <w:pStyle w:val="ListParagraph"/>
        <w:spacing w:after="120"/>
        <w:ind w:left="786"/>
        <w:jc w:val="both"/>
        <w:rPr>
          <w:bCs/>
          <w:color w:val="000000"/>
          <w:sz w:val="24"/>
          <w:szCs w:val="24"/>
        </w:rPr>
      </w:pPr>
    </w:p>
    <w:p w14:paraId="2E58442F" w14:textId="77777777" w:rsidR="008F5949" w:rsidRPr="00262B7D" w:rsidRDefault="008F5949" w:rsidP="008F5949">
      <w:pPr>
        <w:pStyle w:val="ListParagraph"/>
        <w:numPr>
          <w:ilvl w:val="0"/>
          <w:numId w:val="19"/>
        </w:numPr>
        <w:spacing w:after="120"/>
        <w:jc w:val="both"/>
        <w:rPr>
          <w:bCs/>
          <w:color w:val="000000"/>
          <w:sz w:val="24"/>
          <w:szCs w:val="24"/>
        </w:rPr>
      </w:pPr>
      <w:r w:rsidRPr="00262B7D">
        <w:rPr>
          <w:sz w:val="24"/>
          <w:szCs w:val="24"/>
        </w:rPr>
        <w:t xml:space="preserve">Beyond having their business plans approved, we </w:t>
      </w:r>
      <w:r w:rsidR="009A7A67">
        <w:rPr>
          <w:sz w:val="24"/>
          <w:szCs w:val="24"/>
        </w:rPr>
        <w:t>would like</w:t>
      </w:r>
      <w:r w:rsidRPr="00262B7D">
        <w:rPr>
          <w:sz w:val="24"/>
          <w:szCs w:val="24"/>
        </w:rPr>
        <w:t xml:space="preserve"> Ofgem </w:t>
      </w:r>
      <w:r w:rsidR="009A7A67">
        <w:rPr>
          <w:sz w:val="24"/>
          <w:szCs w:val="24"/>
        </w:rPr>
        <w:t xml:space="preserve">to </w:t>
      </w:r>
      <w:r w:rsidRPr="00262B7D">
        <w:rPr>
          <w:sz w:val="24"/>
          <w:szCs w:val="24"/>
        </w:rPr>
        <w:t>encourage companies to set up effective engagement groups that truly influence the way</w:t>
      </w:r>
      <w:r w:rsidR="009A7A67">
        <w:rPr>
          <w:sz w:val="24"/>
          <w:szCs w:val="24"/>
        </w:rPr>
        <w:t xml:space="preserve"> in which</w:t>
      </w:r>
      <w:r w:rsidRPr="00262B7D">
        <w:rPr>
          <w:sz w:val="24"/>
          <w:szCs w:val="24"/>
        </w:rPr>
        <w:t xml:space="preserve"> the network companies </w:t>
      </w:r>
      <w:r w:rsidR="009A7A67">
        <w:rPr>
          <w:sz w:val="24"/>
          <w:szCs w:val="24"/>
        </w:rPr>
        <w:t>implement their business plans in the longer term</w:t>
      </w:r>
      <w:r w:rsidRPr="00262B7D">
        <w:rPr>
          <w:sz w:val="24"/>
          <w:szCs w:val="24"/>
        </w:rPr>
        <w:t xml:space="preserve">.  </w:t>
      </w:r>
      <w:r w:rsidR="009335C6">
        <w:rPr>
          <w:sz w:val="24"/>
          <w:szCs w:val="24"/>
        </w:rPr>
        <w:t>This is the route that WICS has taken in Scotland; to extend the role of the Customer Forum beyond the assessment of business plans and into the implementation phase.</w:t>
      </w:r>
    </w:p>
    <w:p w14:paraId="0B3C89EE" w14:textId="77777777" w:rsidR="008F5949" w:rsidRPr="0084176D" w:rsidRDefault="008F5949" w:rsidP="00EF5D7E">
      <w:pPr>
        <w:pStyle w:val="ListParagraph"/>
        <w:spacing w:after="120"/>
        <w:ind w:left="786"/>
        <w:jc w:val="both"/>
        <w:rPr>
          <w:bCs/>
          <w:color w:val="000000"/>
          <w:sz w:val="24"/>
          <w:szCs w:val="24"/>
        </w:rPr>
      </w:pPr>
    </w:p>
    <w:p w14:paraId="2C84348C" w14:textId="77777777" w:rsidR="008F5949" w:rsidRPr="008F5949" w:rsidRDefault="008F5949" w:rsidP="00875684">
      <w:pPr>
        <w:spacing w:after="120"/>
        <w:jc w:val="both"/>
        <w:outlineLvl w:val="0"/>
        <w:rPr>
          <w:rFonts w:asciiTheme="minorHAnsi" w:hAnsiTheme="minorHAnsi"/>
          <w:b/>
          <w:bCs/>
          <w:color w:val="000000"/>
        </w:rPr>
      </w:pPr>
      <w:r w:rsidRPr="008F5949">
        <w:rPr>
          <w:rFonts w:asciiTheme="minorHAnsi" w:hAnsiTheme="minorHAnsi"/>
          <w:b/>
          <w:bCs/>
          <w:color w:val="000000"/>
        </w:rPr>
        <w:t xml:space="preserve">Resourcing </w:t>
      </w:r>
    </w:p>
    <w:p w14:paraId="66E0A477" w14:textId="77777777" w:rsidR="008F5949" w:rsidRDefault="008F5949" w:rsidP="0084176D">
      <w:pPr>
        <w:pStyle w:val="ListParagraph"/>
        <w:spacing w:after="120"/>
        <w:ind w:left="786"/>
        <w:jc w:val="both"/>
        <w:rPr>
          <w:bCs/>
          <w:color w:val="000000"/>
          <w:sz w:val="24"/>
          <w:szCs w:val="24"/>
        </w:rPr>
      </w:pPr>
    </w:p>
    <w:p w14:paraId="53125F9E" w14:textId="0C70F1D9" w:rsidR="000D0D95" w:rsidRDefault="001B35C2" w:rsidP="00462953">
      <w:pPr>
        <w:pStyle w:val="ListParagraph"/>
        <w:numPr>
          <w:ilvl w:val="0"/>
          <w:numId w:val="19"/>
        </w:numPr>
        <w:spacing w:after="120"/>
        <w:jc w:val="both"/>
        <w:rPr>
          <w:bCs/>
          <w:color w:val="000000"/>
          <w:sz w:val="24"/>
          <w:szCs w:val="24"/>
        </w:rPr>
      </w:pPr>
      <w:r>
        <w:rPr>
          <w:bCs/>
          <w:color w:val="000000"/>
          <w:sz w:val="24"/>
          <w:szCs w:val="24"/>
        </w:rPr>
        <w:t xml:space="preserve">As the consumer advocate in the energy industry in Scotland we are conscious that participation in the RIIO process, be that is consumer engagement groups or our ongoing membership on specialist stakeholder panels will be a significant demand on our resources. However we feel that it is essential that we are involved.  This is something that we will need to be considered as groups are established in Scotland. </w:t>
      </w:r>
      <w:r w:rsidR="0033024B">
        <w:rPr>
          <w:bCs/>
          <w:color w:val="000000"/>
          <w:sz w:val="24"/>
          <w:szCs w:val="24"/>
        </w:rPr>
        <w:t>Furthermore</w:t>
      </w:r>
      <w:r>
        <w:rPr>
          <w:bCs/>
          <w:color w:val="000000"/>
          <w:sz w:val="24"/>
          <w:szCs w:val="24"/>
        </w:rPr>
        <w:t>,</w:t>
      </w:r>
      <w:r w:rsidR="0033024B">
        <w:rPr>
          <w:bCs/>
          <w:color w:val="000000"/>
          <w:sz w:val="24"/>
          <w:szCs w:val="24"/>
        </w:rPr>
        <w:t xml:space="preserve"> if we are invited to sit on </w:t>
      </w:r>
      <w:r>
        <w:rPr>
          <w:bCs/>
          <w:color w:val="000000"/>
          <w:sz w:val="24"/>
          <w:szCs w:val="24"/>
        </w:rPr>
        <w:t>company led groups</w:t>
      </w:r>
      <w:r w:rsidR="0033024B">
        <w:rPr>
          <w:bCs/>
          <w:color w:val="000000"/>
          <w:sz w:val="24"/>
          <w:szCs w:val="24"/>
        </w:rPr>
        <w:t>, then this has a significant resource implication. We anticipate that</w:t>
      </w:r>
      <w:r w:rsidR="009335C6">
        <w:rPr>
          <w:bCs/>
          <w:color w:val="000000"/>
          <w:sz w:val="24"/>
          <w:szCs w:val="24"/>
        </w:rPr>
        <w:t>, given the tight timescales and limited number of consumer experts in Scotland, the process of recruiting consumer experts to network company user groups will likely be competitive</w:t>
      </w:r>
      <w:r w:rsidR="0033024B">
        <w:rPr>
          <w:bCs/>
          <w:color w:val="000000"/>
          <w:sz w:val="24"/>
          <w:szCs w:val="24"/>
        </w:rPr>
        <w:t xml:space="preserve">, and it is important that </w:t>
      </w:r>
      <w:r w:rsidR="0033024B">
        <w:rPr>
          <w:bCs/>
          <w:color w:val="000000"/>
          <w:sz w:val="24"/>
          <w:szCs w:val="24"/>
        </w:rPr>
        <w:lastRenderedPageBreak/>
        <w:t>companies are supported by Ofgem in how to do this well to ensure consistency</w:t>
      </w:r>
      <w:r w:rsidR="009335C6">
        <w:rPr>
          <w:bCs/>
          <w:color w:val="000000"/>
          <w:sz w:val="24"/>
          <w:szCs w:val="24"/>
        </w:rPr>
        <w:t xml:space="preserve"> between all companies</w:t>
      </w:r>
      <w:r w:rsidR="0033024B">
        <w:rPr>
          <w:bCs/>
          <w:color w:val="000000"/>
          <w:sz w:val="24"/>
          <w:szCs w:val="24"/>
        </w:rPr>
        <w:t>.</w:t>
      </w:r>
      <w:r w:rsidR="007F1F81">
        <w:rPr>
          <w:bCs/>
          <w:color w:val="000000"/>
          <w:sz w:val="24"/>
          <w:szCs w:val="24"/>
        </w:rPr>
        <w:t xml:space="preserve"> </w:t>
      </w:r>
    </w:p>
    <w:p w14:paraId="02EB09F1" w14:textId="77777777" w:rsidR="008D54B4" w:rsidRDefault="008D54B4" w:rsidP="008D54B4">
      <w:pPr>
        <w:pStyle w:val="ListParagraph"/>
        <w:spacing w:after="120"/>
        <w:ind w:left="786"/>
        <w:jc w:val="both"/>
        <w:rPr>
          <w:bCs/>
          <w:color w:val="000000"/>
          <w:sz w:val="24"/>
          <w:szCs w:val="24"/>
        </w:rPr>
      </w:pPr>
    </w:p>
    <w:p w14:paraId="0DE9185A" w14:textId="77777777" w:rsidR="00EF5D7E" w:rsidRPr="00EF5D7E" w:rsidRDefault="00531745" w:rsidP="00875684">
      <w:pPr>
        <w:spacing w:after="120"/>
        <w:jc w:val="both"/>
        <w:outlineLvl w:val="0"/>
        <w:rPr>
          <w:rFonts w:asciiTheme="minorHAnsi" w:hAnsiTheme="minorHAnsi"/>
          <w:b/>
          <w:bCs/>
          <w:color w:val="000000"/>
        </w:rPr>
      </w:pPr>
      <w:r>
        <w:rPr>
          <w:rFonts w:asciiTheme="minorHAnsi" w:hAnsiTheme="minorHAnsi"/>
          <w:b/>
          <w:bCs/>
          <w:color w:val="000000"/>
        </w:rPr>
        <w:t xml:space="preserve">Other </w:t>
      </w:r>
    </w:p>
    <w:p w14:paraId="4257F835" w14:textId="77777777" w:rsidR="00EF5D7E" w:rsidRDefault="00EF5D7E" w:rsidP="00EF5D7E">
      <w:pPr>
        <w:pStyle w:val="ListParagraph"/>
        <w:numPr>
          <w:ilvl w:val="0"/>
          <w:numId w:val="19"/>
        </w:numPr>
        <w:spacing w:after="120"/>
        <w:jc w:val="both"/>
        <w:rPr>
          <w:bCs/>
          <w:color w:val="000000"/>
          <w:sz w:val="24"/>
          <w:szCs w:val="24"/>
        </w:rPr>
      </w:pPr>
      <w:r w:rsidRPr="004A3D64">
        <w:rPr>
          <w:bCs/>
          <w:color w:val="000000"/>
          <w:sz w:val="24"/>
          <w:szCs w:val="24"/>
        </w:rPr>
        <w:t>It may also be of interest to you that in 2018 we plan to conduct deliberative consumer research to understand what Scottish consumers prioritise in relation to infrastructure investment and development of the energy networks</w:t>
      </w:r>
      <w:r w:rsidR="009335C6">
        <w:rPr>
          <w:bCs/>
          <w:color w:val="000000"/>
          <w:sz w:val="24"/>
          <w:szCs w:val="24"/>
        </w:rPr>
        <w:t xml:space="preserve"> and if/how attitudes where between different localities</w:t>
      </w:r>
      <w:r w:rsidRPr="004A3D64">
        <w:rPr>
          <w:bCs/>
          <w:color w:val="000000"/>
          <w:sz w:val="24"/>
          <w:szCs w:val="24"/>
        </w:rPr>
        <w:t xml:space="preserve">. As </w:t>
      </w:r>
      <w:r>
        <w:rPr>
          <w:bCs/>
          <w:color w:val="000000"/>
          <w:sz w:val="24"/>
          <w:szCs w:val="24"/>
        </w:rPr>
        <w:t>the</w:t>
      </w:r>
      <w:r w:rsidRPr="004A3D64">
        <w:rPr>
          <w:bCs/>
          <w:color w:val="000000"/>
          <w:sz w:val="24"/>
          <w:szCs w:val="24"/>
        </w:rPr>
        <w:t xml:space="preserve"> consumer representative body</w:t>
      </w:r>
      <w:r>
        <w:rPr>
          <w:bCs/>
          <w:color w:val="000000"/>
          <w:sz w:val="24"/>
          <w:szCs w:val="24"/>
        </w:rPr>
        <w:t xml:space="preserve"> in Scotland</w:t>
      </w:r>
      <w:r w:rsidR="00DA1AF3">
        <w:rPr>
          <w:bCs/>
          <w:color w:val="000000"/>
          <w:sz w:val="24"/>
          <w:szCs w:val="24"/>
        </w:rPr>
        <w:t xml:space="preserve">, this will help us to take an </w:t>
      </w:r>
      <w:r w:rsidRPr="004A3D64">
        <w:rPr>
          <w:bCs/>
          <w:color w:val="000000"/>
          <w:sz w:val="24"/>
          <w:szCs w:val="24"/>
        </w:rPr>
        <w:t>evidence</w:t>
      </w:r>
      <w:r w:rsidR="009335C6">
        <w:rPr>
          <w:bCs/>
          <w:color w:val="000000"/>
          <w:sz w:val="24"/>
          <w:szCs w:val="24"/>
        </w:rPr>
        <w:t>-</w:t>
      </w:r>
      <w:r w:rsidRPr="004A3D64">
        <w:rPr>
          <w:bCs/>
          <w:color w:val="000000"/>
          <w:sz w:val="24"/>
          <w:szCs w:val="24"/>
        </w:rPr>
        <w:t>based approach while advocating for a wide range of Scottish consumers.</w:t>
      </w:r>
      <w:r>
        <w:rPr>
          <w:bCs/>
          <w:color w:val="000000"/>
          <w:sz w:val="24"/>
          <w:szCs w:val="24"/>
        </w:rPr>
        <w:t xml:space="preserve"> </w:t>
      </w:r>
    </w:p>
    <w:p w14:paraId="43D9ECFC" w14:textId="77777777" w:rsidR="00EF5D7E" w:rsidRPr="007E41EB" w:rsidRDefault="00EF5D7E" w:rsidP="007E41EB">
      <w:pPr>
        <w:spacing w:after="120"/>
        <w:ind w:left="426"/>
        <w:jc w:val="both"/>
        <w:rPr>
          <w:bCs/>
          <w:color w:val="000000"/>
        </w:rPr>
      </w:pPr>
    </w:p>
    <w:p w14:paraId="3BC72C49" w14:textId="68C2050A" w:rsidR="009335C6" w:rsidRDefault="00E018D2" w:rsidP="007F0CA8">
      <w:pPr>
        <w:spacing w:after="120"/>
        <w:jc w:val="both"/>
        <w:outlineLvl w:val="0"/>
        <w:rPr>
          <w:rFonts w:asciiTheme="minorHAnsi" w:hAnsiTheme="minorHAnsi"/>
          <w:b/>
          <w:bCs/>
          <w:color w:val="000000"/>
        </w:rPr>
      </w:pPr>
      <w:r w:rsidRPr="00B340DE">
        <w:rPr>
          <w:rFonts w:asciiTheme="minorHAnsi" w:hAnsiTheme="minorHAnsi"/>
          <w:b/>
          <w:bCs/>
          <w:color w:val="000000"/>
        </w:rPr>
        <w:t xml:space="preserve">END USE ENERGY EFFICIENCY </w:t>
      </w:r>
    </w:p>
    <w:p w14:paraId="62FAC5D5" w14:textId="77777777" w:rsidR="009335C6" w:rsidRPr="00B340DE" w:rsidRDefault="009335C6" w:rsidP="003A496A">
      <w:pPr>
        <w:spacing w:after="120"/>
        <w:jc w:val="both"/>
        <w:rPr>
          <w:rFonts w:asciiTheme="minorHAnsi" w:hAnsiTheme="minorHAnsi"/>
          <w:b/>
          <w:bCs/>
          <w:color w:val="000000"/>
        </w:rPr>
      </w:pPr>
    </w:p>
    <w:p w14:paraId="49846A00" w14:textId="77777777" w:rsidR="00E018D2" w:rsidRDefault="00E018D2" w:rsidP="003A496A">
      <w:pPr>
        <w:spacing w:after="120"/>
        <w:jc w:val="both"/>
        <w:rPr>
          <w:rFonts w:asciiTheme="minorHAnsi" w:hAnsiTheme="minorHAnsi"/>
          <w:b/>
          <w:bCs/>
          <w:color w:val="000000"/>
        </w:rPr>
      </w:pPr>
      <w:r w:rsidRPr="00B340DE">
        <w:rPr>
          <w:rFonts w:asciiTheme="minorHAnsi" w:hAnsiTheme="minorHAnsi"/>
          <w:b/>
          <w:bCs/>
          <w:color w:val="000000"/>
        </w:rPr>
        <w:t xml:space="preserve">Q10. In light of future challenges such as the decarbonisation of heat, what should be the role of network companies, including SOs, in encouraging a reduction in energy use by consumers in order to reduce future investment in energy networks. </w:t>
      </w:r>
    </w:p>
    <w:p w14:paraId="77E351DF" w14:textId="77777777" w:rsidR="00605400" w:rsidRPr="00B340DE" w:rsidRDefault="00605400" w:rsidP="003A496A">
      <w:pPr>
        <w:spacing w:after="120"/>
        <w:jc w:val="both"/>
        <w:rPr>
          <w:rFonts w:asciiTheme="minorHAnsi" w:hAnsiTheme="minorHAnsi"/>
          <w:b/>
          <w:bCs/>
          <w:color w:val="000000"/>
        </w:rPr>
      </w:pPr>
    </w:p>
    <w:p w14:paraId="66C8C9FA" w14:textId="77777777" w:rsidR="00DA1AF3" w:rsidRDefault="00043CDE" w:rsidP="00D32386">
      <w:pPr>
        <w:pStyle w:val="ListParagraph"/>
        <w:numPr>
          <w:ilvl w:val="0"/>
          <w:numId w:val="19"/>
        </w:numPr>
        <w:spacing w:after="120"/>
        <w:jc w:val="both"/>
        <w:rPr>
          <w:bCs/>
          <w:color w:val="000000"/>
          <w:sz w:val="24"/>
          <w:szCs w:val="24"/>
        </w:rPr>
      </w:pPr>
      <w:r>
        <w:rPr>
          <w:bCs/>
          <w:color w:val="000000"/>
          <w:sz w:val="24"/>
          <w:szCs w:val="24"/>
        </w:rPr>
        <w:t xml:space="preserve">Consumer research has shown that energy consumers have little awareness of </w:t>
      </w:r>
      <w:r w:rsidR="006F1E92">
        <w:rPr>
          <w:bCs/>
          <w:color w:val="000000"/>
          <w:sz w:val="24"/>
          <w:szCs w:val="24"/>
        </w:rPr>
        <w:t>the role of DNOs or how they work, with most presuming that electricity that flows to their homes is controlled by suppliers.</w:t>
      </w:r>
      <w:r w:rsidR="006F1E92">
        <w:rPr>
          <w:rStyle w:val="FootnoteReference"/>
          <w:bCs/>
          <w:color w:val="000000"/>
          <w:sz w:val="24"/>
          <w:szCs w:val="24"/>
        </w:rPr>
        <w:footnoteReference w:id="4"/>
      </w:r>
      <w:r w:rsidR="006F1E92">
        <w:rPr>
          <w:bCs/>
          <w:color w:val="000000"/>
          <w:sz w:val="24"/>
          <w:szCs w:val="24"/>
        </w:rPr>
        <w:t xml:space="preserve"> For this reason it’s appropriate to question whether messaging around reducing energy use should come from network companies that are unfamiliar to consumers. </w:t>
      </w:r>
    </w:p>
    <w:p w14:paraId="3FF9604D" w14:textId="77777777" w:rsidR="00DA1AF3" w:rsidRDefault="00DA1AF3" w:rsidP="00DA1AF3">
      <w:pPr>
        <w:pStyle w:val="ListParagraph"/>
        <w:spacing w:after="120"/>
        <w:ind w:left="786"/>
        <w:jc w:val="both"/>
        <w:rPr>
          <w:bCs/>
          <w:color w:val="000000"/>
          <w:sz w:val="24"/>
          <w:szCs w:val="24"/>
        </w:rPr>
      </w:pPr>
    </w:p>
    <w:p w14:paraId="5CF033B3" w14:textId="77777777" w:rsidR="00311A3A" w:rsidRDefault="006F1E92" w:rsidP="00D32386">
      <w:pPr>
        <w:pStyle w:val="ListParagraph"/>
        <w:numPr>
          <w:ilvl w:val="0"/>
          <w:numId w:val="19"/>
        </w:numPr>
        <w:spacing w:after="120"/>
        <w:jc w:val="both"/>
        <w:rPr>
          <w:bCs/>
          <w:color w:val="000000"/>
          <w:sz w:val="24"/>
          <w:szCs w:val="24"/>
        </w:rPr>
      </w:pPr>
      <w:r>
        <w:rPr>
          <w:bCs/>
          <w:color w:val="000000"/>
          <w:sz w:val="24"/>
          <w:szCs w:val="24"/>
        </w:rPr>
        <w:t>In Scotland a number of organisations such as the Energy Saving Trust</w:t>
      </w:r>
      <w:r w:rsidR="00F77F7C">
        <w:rPr>
          <w:bCs/>
          <w:color w:val="000000"/>
          <w:sz w:val="24"/>
          <w:szCs w:val="24"/>
        </w:rPr>
        <w:t>, Resource Efficient Scotland</w:t>
      </w:r>
      <w:r>
        <w:rPr>
          <w:bCs/>
          <w:color w:val="000000"/>
          <w:sz w:val="24"/>
          <w:szCs w:val="24"/>
        </w:rPr>
        <w:t xml:space="preserve"> and Smart Energy GB already provide </w:t>
      </w:r>
      <w:r w:rsidR="00114B7D">
        <w:rPr>
          <w:bCs/>
          <w:color w:val="000000"/>
          <w:sz w:val="24"/>
          <w:szCs w:val="24"/>
        </w:rPr>
        <w:t xml:space="preserve">impartial advice </w:t>
      </w:r>
      <w:r>
        <w:rPr>
          <w:bCs/>
          <w:color w:val="000000"/>
          <w:sz w:val="24"/>
          <w:szCs w:val="24"/>
        </w:rPr>
        <w:t xml:space="preserve">on reducing energy consumption and there is a risk that messaging around energy use becomes confusing to consumers if it is delivered by too many different organisations. </w:t>
      </w:r>
      <w:r w:rsidR="00114B7D">
        <w:rPr>
          <w:bCs/>
          <w:color w:val="000000"/>
          <w:sz w:val="24"/>
          <w:szCs w:val="24"/>
        </w:rPr>
        <w:t xml:space="preserve">Furthermore consumers may be sceptical of the motives of a profit-making company. </w:t>
      </w:r>
      <w:r w:rsidR="00CC19A7">
        <w:rPr>
          <w:bCs/>
          <w:color w:val="000000"/>
          <w:sz w:val="24"/>
          <w:szCs w:val="24"/>
        </w:rPr>
        <w:t xml:space="preserve">If reducing consumption, through behaviour change, demand side response or energy efficiency is seen to be a credible alternative to network reinforcement it is likely that </w:t>
      </w:r>
      <w:r w:rsidR="004B622A">
        <w:rPr>
          <w:bCs/>
          <w:color w:val="000000"/>
          <w:sz w:val="24"/>
          <w:szCs w:val="24"/>
        </w:rPr>
        <w:t>a large scale, well-resourced national campaign will be needed to support consumers</w:t>
      </w:r>
      <w:r w:rsidR="00605400">
        <w:rPr>
          <w:bCs/>
          <w:color w:val="000000"/>
          <w:sz w:val="24"/>
          <w:szCs w:val="24"/>
        </w:rPr>
        <w:t xml:space="preserve"> through the required changes</w:t>
      </w:r>
      <w:r w:rsidR="004B622A">
        <w:rPr>
          <w:bCs/>
          <w:color w:val="000000"/>
          <w:sz w:val="24"/>
          <w:szCs w:val="24"/>
        </w:rPr>
        <w:t>.</w:t>
      </w:r>
      <w:r w:rsidR="00605400">
        <w:rPr>
          <w:bCs/>
          <w:color w:val="000000"/>
          <w:sz w:val="24"/>
          <w:szCs w:val="24"/>
        </w:rPr>
        <w:t xml:space="preserve"> If network constraint issues are forecast at a local level it may also be appropriate for local community groups to be at the centre of any consumer facing engagement</w:t>
      </w:r>
      <w:r w:rsidR="00605400">
        <w:rPr>
          <w:rStyle w:val="FootnoteReference"/>
          <w:bCs/>
          <w:color w:val="000000"/>
          <w:sz w:val="24"/>
          <w:szCs w:val="24"/>
        </w:rPr>
        <w:footnoteReference w:id="5"/>
      </w:r>
      <w:r w:rsidR="00605400">
        <w:rPr>
          <w:bCs/>
          <w:color w:val="000000"/>
          <w:sz w:val="24"/>
          <w:szCs w:val="24"/>
        </w:rPr>
        <w:t>.</w:t>
      </w:r>
      <w:r w:rsidR="00311A3A">
        <w:rPr>
          <w:bCs/>
          <w:color w:val="000000"/>
          <w:sz w:val="24"/>
          <w:szCs w:val="24"/>
        </w:rPr>
        <w:t xml:space="preserve"> </w:t>
      </w:r>
    </w:p>
    <w:p w14:paraId="05FC500B" w14:textId="77777777" w:rsidR="00311A3A" w:rsidRDefault="00311A3A" w:rsidP="00311A3A">
      <w:pPr>
        <w:pStyle w:val="ListParagraph"/>
        <w:spacing w:after="120"/>
        <w:ind w:left="786"/>
        <w:jc w:val="both"/>
        <w:rPr>
          <w:bCs/>
          <w:color w:val="000000"/>
          <w:sz w:val="24"/>
          <w:szCs w:val="24"/>
        </w:rPr>
      </w:pPr>
    </w:p>
    <w:p w14:paraId="3B976CB2" w14:textId="77777777" w:rsidR="00D32386" w:rsidRPr="00D32386" w:rsidRDefault="00F77F7C" w:rsidP="00D32386">
      <w:pPr>
        <w:pStyle w:val="ListParagraph"/>
        <w:numPr>
          <w:ilvl w:val="0"/>
          <w:numId w:val="19"/>
        </w:numPr>
        <w:spacing w:after="120"/>
        <w:jc w:val="both"/>
        <w:rPr>
          <w:bCs/>
          <w:color w:val="000000"/>
          <w:sz w:val="24"/>
          <w:szCs w:val="24"/>
        </w:rPr>
      </w:pPr>
      <w:r>
        <w:rPr>
          <w:bCs/>
          <w:color w:val="000000"/>
          <w:sz w:val="24"/>
          <w:szCs w:val="24"/>
        </w:rPr>
        <w:t xml:space="preserve">In 2015 energy efficiency was designated as a National Infrastructure Priority by the Scottish Government. </w:t>
      </w:r>
      <w:r w:rsidR="00311A3A">
        <w:rPr>
          <w:bCs/>
          <w:color w:val="000000"/>
          <w:sz w:val="24"/>
          <w:szCs w:val="24"/>
        </w:rPr>
        <w:t xml:space="preserve">It is important that any work completed by network companies </w:t>
      </w:r>
      <w:r w:rsidR="00311A3A">
        <w:rPr>
          <w:bCs/>
          <w:color w:val="000000"/>
          <w:sz w:val="24"/>
          <w:szCs w:val="24"/>
        </w:rPr>
        <w:lastRenderedPageBreak/>
        <w:t xml:space="preserve">in the energy efficiency sector in Scotland </w:t>
      </w:r>
      <w:r w:rsidR="00C53A57">
        <w:rPr>
          <w:bCs/>
          <w:color w:val="000000"/>
          <w:sz w:val="24"/>
          <w:szCs w:val="24"/>
        </w:rPr>
        <w:t>is aligned with</w:t>
      </w:r>
      <w:r w:rsidR="00F039CD">
        <w:rPr>
          <w:bCs/>
          <w:color w:val="000000"/>
          <w:sz w:val="24"/>
          <w:szCs w:val="24"/>
        </w:rPr>
        <w:t xml:space="preserve"> </w:t>
      </w:r>
      <w:r w:rsidR="00C53A57">
        <w:rPr>
          <w:bCs/>
          <w:color w:val="000000"/>
          <w:sz w:val="24"/>
          <w:szCs w:val="24"/>
        </w:rPr>
        <w:t>Scotland’s Energy Efficiency Programme</w:t>
      </w:r>
      <w:r w:rsidR="000F3B5B">
        <w:rPr>
          <w:bCs/>
          <w:color w:val="000000"/>
          <w:sz w:val="24"/>
          <w:szCs w:val="24"/>
        </w:rPr>
        <w:t xml:space="preserve"> – newly named Energy Efficient Scotland</w:t>
      </w:r>
      <w:r w:rsidR="00F039CD">
        <w:rPr>
          <w:bCs/>
          <w:color w:val="000000"/>
          <w:sz w:val="24"/>
          <w:szCs w:val="24"/>
        </w:rPr>
        <w:t xml:space="preserve">.  </w:t>
      </w:r>
      <w:r w:rsidR="000F3B5B">
        <w:rPr>
          <w:bCs/>
          <w:color w:val="000000"/>
          <w:sz w:val="24"/>
          <w:szCs w:val="24"/>
        </w:rPr>
        <w:t>Energy Efficient Scotland</w:t>
      </w:r>
      <w:r w:rsidR="00C53A57">
        <w:rPr>
          <w:bCs/>
          <w:color w:val="000000"/>
          <w:sz w:val="24"/>
          <w:szCs w:val="24"/>
        </w:rPr>
        <w:t xml:space="preserve"> is a 15-20 year Scottish Government programme which is due to be launch</w:t>
      </w:r>
      <w:r w:rsidR="00F039CD">
        <w:rPr>
          <w:bCs/>
          <w:color w:val="000000"/>
          <w:sz w:val="24"/>
          <w:szCs w:val="24"/>
        </w:rPr>
        <w:t>ed</w:t>
      </w:r>
      <w:r w:rsidR="00C53A57">
        <w:rPr>
          <w:bCs/>
          <w:color w:val="000000"/>
          <w:sz w:val="24"/>
          <w:szCs w:val="24"/>
        </w:rPr>
        <w:t xml:space="preserve"> in</w:t>
      </w:r>
      <w:r w:rsidR="00114B7D">
        <w:rPr>
          <w:bCs/>
          <w:color w:val="000000"/>
          <w:sz w:val="24"/>
          <w:szCs w:val="24"/>
        </w:rPr>
        <w:t xml:space="preserve"> late</w:t>
      </w:r>
      <w:r w:rsidR="00C53A57">
        <w:rPr>
          <w:bCs/>
          <w:color w:val="000000"/>
          <w:sz w:val="24"/>
          <w:szCs w:val="24"/>
        </w:rPr>
        <w:t xml:space="preserve"> 2018 with the aims of tackling fuel poverty and reducing greenhouse gas emissions</w:t>
      </w:r>
      <w:r w:rsidR="00114B7D">
        <w:rPr>
          <w:rStyle w:val="FootnoteReference"/>
          <w:bCs/>
          <w:color w:val="000000"/>
          <w:sz w:val="24"/>
          <w:szCs w:val="24"/>
        </w:rPr>
        <w:footnoteReference w:id="6"/>
      </w:r>
      <w:r w:rsidR="00C53A57">
        <w:rPr>
          <w:bCs/>
          <w:color w:val="000000"/>
          <w:sz w:val="24"/>
          <w:szCs w:val="24"/>
        </w:rPr>
        <w:t xml:space="preserve">. </w:t>
      </w:r>
      <w:r w:rsidR="00CA3C91">
        <w:rPr>
          <w:bCs/>
          <w:color w:val="000000"/>
          <w:sz w:val="24"/>
          <w:szCs w:val="24"/>
        </w:rPr>
        <w:t xml:space="preserve">Given the need for consumers to engage with </w:t>
      </w:r>
      <w:r w:rsidR="000F3B5B">
        <w:rPr>
          <w:bCs/>
          <w:color w:val="000000"/>
          <w:sz w:val="24"/>
          <w:szCs w:val="24"/>
        </w:rPr>
        <w:t>Energy Efficient Scotland</w:t>
      </w:r>
      <w:r w:rsidR="00CA3C91">
        <w:rPr>
          <w:bCs/>
          <w:color w:val="000000"/>
          <w:sz w:val="24"/>
          <w:szCs w:val="24"/>
        </w:rPr>
        <w:t>, especially in the owner occupier sector, where there is still a lot of work to be done to improve the energy ef</w:t>
      </w:r>
      <w:r w:rsidR="00F039CD">
        <w:rPr>
          <w:bCs/>
          <w:color w:val="000000"/>
          <w:sz w:val="24"/>
          <w:szCs w:val="24"/>
        </w:rPr>
        <w:t>ficiency of the building stock,</w:t>
      </w:r>
      <w:r>
        <w:rPr>
          <w:bCs/>
          <w:color w:val="000000"/>
          <w:sz w:val="24"/>
          <w:szCs w:val="24"/>
        </w:rPr>
        <w:t xml:space="preserve"> there is a need for simple, clear, convincing and compelling messages around energy efficiency</w:t>
      </w:r>
      <w:r w:rsidR="00061DD6">
        <w:rPr>
          <w:rStyle w:val="FootnoteReference"/>
          <w:bCs/>
          <w:color w:val="000000"/>
          <w:sz w:val="24"/>
          <w:szCs w:val="24"/>
        </w:rPr>
        <w:footnoteReference w:id="7"/>
      </w:r>
      <w:r>
        <w:rPr>
          <w:bCs/>
          <w:color w:val="000000"/>
          <w:sz w:val="24"/>
          <w:szCs w:val="24"/>
        </w:rPr>
        <w:t xml:space="preserve">. </w:t>
      </w:r>
      <w:r w:rsidR="00F039CD">
        <w:rPr>
          <w:bCs/>
          <w:color w:val="000000"/>
          <w:sz w:val="24"/>
          <w:szCs w:val="24"/>
        </w:rPr>
        <w:t xml:space="preserve"> </w:t>
      </w:r>
    </w:p>
    <w:p w14:paraId="3B31B312" w14:textId="77777777" w:rsidR="004B622A" w:rsidRDefault="004B622A" w:rsidP="004B622A">
      <w:pPr>
        <w:pStyle w:val="ListParagraph"/>
        <w:spacing w:after="120"/>
        <w:ind w:left="786"/>
        <w:jc w:val="both"/>
        <w:rPr>
          <w:bCs/>
          <w:color w:val="000000"/>
          <w:sz w:val="24"/>
          <w:szCs w:val="24"/>
        </w:rPr>
      </w:pPr>
    </w:p>
    <w:p w14:paraId="7CAF7B2C" w14:textId="77777777" w:rsidR="009F2396" w:rsidRDefault="00CC19A7" w:rsidP="009F2396">
      <w:pPr>
        <w:pStyle w:val="ListParagraph"/>
        <w:numPr>
          <w:ilvl w:val="0"/>
          <w:numId w:val="19"/>
        </w:numPr>
        <w:spacing w:after="120"/>
        <w:jc w:val="both"/>
        <w:rPr>
          <w:bCs/>
          <w:color w:val="000000"/>
          <w:sz w:val="24"/>
          <w:szCs w:val="24"/>
        </w:rPr>
      </w:pPr>
      <w:r>
        <w:rPr>
          <w:bCs/>
          <w:color w:val="000000"/>
          <w:sz w:val="24"/>
          <w:szCs w:val="24"/>
        </w:rPr>
        <w:t xml:space="preserve">For non-domestic energy users </w:t>
      </w:r>
      <w:r w:rsidR="007F1F81">
        <w:rPr>
          <w:bCs/>
          <w:color w:val="000000"/>
          <w:sz w:val="24"/>
          <w:szCs w:val="24"/>
        </w:rPr>
        <w:t xml:space="preserve">(larger </w:t>
      </w:r>
      <w:r w:rsidR="000F3B5B">
        <w:rPr>
          <w:bCs/>
          <w:color w:val="000000"/>
          <w:sz w:val="24"/>
          <w:szCs w:val="24"/>
        </w:rPr>
        <w:t xml:space="preserve">than SMEs) </w:t>
      </w:r>
      <w:r>
        <w:rPr>
          <w:bCs/>
          <w:color w:val="000000"/>
          <w:sz w:val="24"/>
          <w:szCs w:val="24"/>
        </w:rPr>
        <w:t>it may be more appropriate for a</w:t>
      </w:r>
      <w:r w:rsidR="00767493">
        <w:rPr>
          <w:bCs/>
          <w:color w:val="000000"/>
          <w:sz w:val="24"/>
          <w:szCs w:val="24"/>
        </w:rPr>
        <w:t>n</w:t>
      </w:r>
      <w:r>
        <w:rPr>
          <w:bCs/>
          <w:color w:val="000000"/>
          <w:sz w:val="24"/>
          <w:szCs w:val="24"/>
        </w:rPr>
        <w:t xml:space="preserve"> SO</w:t>
      </w:r>
      <w:r w:rsidR="000F3B5B">
        <w:rPr>
          <w:bCs/>
          <w:color w:val="000000"/>
          <w:sz w:val="24"/>
          <w:szCs w:val="24"/>
        </w:rPr>
        <w:t xml:space="preserve"> or a DNO</w:t>
      </w:r>
      <w:r w:rsidR="00767493">
        <w:rPr>
          <w:bCs/>
          <w:color w:val="000000"/>
          <w:sz w:val="24"/>
          <w:szCs w:val="24"/>
        </w:rPr>
        <w:t>, potentially through local partners or through a local authority, to contact businesses if there is a particular network constraint issue that would benefit from demand reduction.</w:t>
      </w:r>
    </w:p>
    <w:p w14:paraId="73154BAE" w14:textId="77777777" w:rsidR="009F2396" w:rsidRDefault="009F2396" w:rsidP="009F2396">
      <w:pPr>
        <w:spacing w:after="120"/>
        <w:jc w:val="both"/>
        <w:rPr>
          <w:bCs/>
          <w:color w:val="000000"/>
        </w:rPr>
      </w:pPr>
    </w:p>
    <w:p w14:paraId="1305466E" w14:textId="77777777" w:rsidR="009F2396" w:rsidRPr="00600FE9" w:rsidRDefault="009F2396" w:rsidP="00875684">
      <w:pPr>
        <w:pStyle w:val="ListParagraph"/>
        <w:spacing w:after="120"/>
        <w:ind w:left="360"/>
        <w:jc w:val="both"/>
        <w:outlineLvl w:val="0"/>
        <w:rPr>
          <w:b/>
          <w:bCs/>
          <w:color w:val="000000"/>
          <w:sz w:val="24"/>
          <w:szCs w:val="24"/>
        </w:rPr>
      </w:pPr>
      <w:r w:rsidRPr="00600FE9">
        <w:rPr>
          <w:b/>
          <w:bCs/>
          <w:color w:val="000000"/>
          <w:sz w:val="24"/>
          <w:szCs w:val="24"/>
        </w:rPr>
        <w:t xml:space="preserve">INNOVATION </w:t>
      </w:r>
    </w:p>
    <w:p w14:paraId="4C6B92F2" w14:textId="77777777" w:rsidR="009F2396" w:rsidRPr="00600FE9" w:rsidRDefault="009F2396" w:rsidP="009F2396">
      <w:pPr>
        <w:pStyle w:val="ListParagraph"/>
        <w:spacing w:after="120"/>
        <w:ind w:left="360"/>
        <w:jc w:val="both"/>
        <w:rPr>
          <w:b/>
          <w:bCs/>
          <w:color w:val="000000"/>
          <w:sz w:val="24"/>
          <w:szCs w:val="24"/>
        </w:rPr>
      </w:pPr>
    </w:p>
    <w:p w14:paraId="55F13577" w14:textId="77777777" w:rsidR="009F2396" w:rsidRDefault="009F2396" w:rsidP="009F2396">
      <w:pPr>
        <w:pStyle w:val="ListParagraph"/>
        <w:spacing w:after="120"/>
        <w:ind w:left="360"/>
        <w:jc w:val="both"/>
        <w:rPr>
          <w:b/>
          <w:bCs/>
          <w:color w:val="000000"/>
          <w:sz w:val="24"/>
          <w:szCs w:val="24"/>
        </w:rPr>
      </w:pPr>
      <w:r w:rsidRPr="00600FE9">
        <w:rPr>
          <w:b/>
          <w:bCs/>
          <w:color w:val="000000"/>
          <w:sz w:val="24"/>
          <w:szCs w:val="24"/>
        </w:rPr>
        <w:t xml:space="preserve">Q13. (iii) How can we enable third-party engagement and what could be the potential additional benefits and challenges of providing direct access to third parties in light of the future sources of transformative and disruptive innovation. </w:t>
      </w:r>
    </w:p>
    <w:p w14:paraId="219CF11F" w14:textId="77777777" w:rsidR="009F2396" w:rsidRDefault="00767493" w:rsidP="009F2396">
      <w:pPr>
        <w:pStyle w:val="ListParagraph"/>
        <w:spacing w:after="120"/>
        <w:ind w:left="360"/>
        <w:jc w:val="both"/>
        <w:rPr>
          <w:bCs/>
          <w:color w:val="000000"/>
          <w:sz w:val="24"/>
          <w:szCs w:val="24"/>
        </w:rPr>
      </w:pPr>
      <w:r w:rsidRPr="009F2396">
        <w:rPr>
          <w:bCs/>
          <w:color w:val="000000"/>
          <w:sz w:val="24"/>
          <w:szCs w:val="24"/>
        </w:rPr>
        <w:t xml:space="preserve"> </w:t>
      </w:r>
      <w:r w:rsidR="00CC19A7" w:rsidRPr="009F2396">
        <w:rPr>
          <w:bCs/>
          <w:color w:val="000000"/>
          <w:sz w:val="24"/>
          <w:szCs w:val="24"/>
        </w:rPr>
        <w:t xml:space="preserve"> </w:t>
      </w:r>
      <w:r w:rsidR="006F1E92" w:rsidRPr="009F2396">
        <w:rPr>
          <w:bCs/>
          <w:color w:val="000000"/>
          <w:sz w:val="24"/>
          <w:szCs w:val="24"/>
        </w:rPr>
        <w:t xml:space="preserve"> </w:t>
      </w:r>
    </w:p>
    <w:p w14:paraId="1CDAF267" w14:textId="77777777" w:rsidR="000D13DA" w:rsidRDefault="009F2396" w:rsidP="00B4226A">
      <w:pPr>
        <w:pStyle w:val="ListParagraph"/>
        <w:numPr>
          <w:ilvl w:val="0"/>
          <w:numId w:val="19"/>
        </w:numPr>
        <w:spacing w:after="120"/>
        <w:jc w:val="both"/>
        <w:rPr>
          <w:bCs/>
          <w:color w:val="000000"/>
          <w:sz w:val="24"/>
          <w:szCs w:val="24"/>
        </w:rPr>
      </w:pPr>
      <w:r>
        <w:rPr>
          <w:bCs/>
          <w:color w:val="000000"/>
          <w:sz w:val="24"/>
          <w:szCs w:val="24"/>
        </w:rPr>
        <w:t>While the use of third parties has potential to facilitate the use of innovative solutions in the energy market, giving consumers direct access to third parties introduces a number of risks and challenges.</w:t>
      </w:r>
      <w:r w:rsidR="00B4226A">
        <w:rPr>
          <w:bCs/>
          <w:color w:val="000000"/>
          <w:sz w:val="24"/>
          <w:szCs w:val="24"/>
        </w:rPr>
        <w:t xml:space="preserve"> </w:t>
      </w:r>
    </w:p>
    <w:p w14:paraId="16921F7B" w14:textId="77777777" w:rsidR="000D13DA" w:rsidRDefault="000D13DA" w:rsidP="000D13DA">
      <w:pPr>
        <w:pStyle w:val="ListParagraph"/>
        <w:spacing w:after="120"/>
        <w:ind w:left="786"/>
        <w:jc w:val="both"/>
        <w:rPr>
          <w:bCs/>
          <w:color w:val="000000"/>
          <w:sz w:val="24"/>
          <w:szCs w:val="24"/>
        </w:rPr>
      </w:pPr>
    </w:p>
    <w:p w14:paraId="7ECE5EC9" w14:textId="77777777" w:rsidR="00B4226A" w:rsidRDefault="009F2396" w:rsidP="00B4226A">
      <w:pPr>
        <w:pStyle w:val="ListParagraph"/>
        <w:numPr>
          <w:ilvl w:val="0"/>
          <w:numId w:val="19"/>
        </w:numPr>
        <w:spacing w:after="120"/>
        <w:jc w:val="both"/>
        <w:rPr>
          <w:bCs/>
          <w:color w:val="000000"/>
          <w:sz w:val="24"/>
          <w:szCs w:val="24"/>
        </w:rPr>
      </w:pPr>
      <w:r w:rsidRPr="00B4226A">
        <w:rPr>
          <w:bCs/>
          <w:color w:val="000000"/>
          <w:sz w:val="24"/>
          <w:szCs w:val="24"/>
        </w:rPr>
        <w:t xml:space="preserve">The CFU recently commissioned Purple </w:t>
      </w:r>
      <w:r w:rsidR="00CC2946">
        <w:rPr>
          <w:bCs/>
          <w:color w:val="000000"/>
          <w:sz w:val="24"/>
          <w:szCs w:val="24"/>
        </w:rPr>
        <w:t>M</w:t>
      </w:r>
      <w:r w:rsidRPr="00B4226A">
        <w:rPr>
          <w:bCs/>
          <w:color w:val="000000"/>
          <w:sz w:val="24"/>
          <w:szCs w:val="24"/>
        </w:rPr>
        <w:t>arket Research to conduct research</w:t>
      </w:r>
      <w:r w:rsidR="00F52F81">
        <w:rPr>
          <w:rStyle w:val="FootnoteReference"/>
          <w:bCs/>
          <w:color w:val="000000"/>
          <w:sz w:val="24"/>
          <w:szCs w:val="24"/>
        </w:rPr>
        <w:footnoteReference w:id="8"/>
      </w:r>
      <w:r w:rsidRPr="00B4226A">
        <w:rPr>
          <w:bCs/>
          <w:color w:val="000000"/>
          <w:sz w:val="24"/>
          <w:szCs w:val="24"/>
        </w:rPr>
        <w:t xml:space="preserve"> to explore consumer protection in the Scottish and English water markets</w:t>
      </w:r>
      <w:r w:rsidRPr="00B4226A">
        <w:rPr>
          <w:rStyle w:val="FootnoteReference"/>
          <w:bCs/>
          <w:color w:val="000000"/>
          <w:sz w:val="24"/>
          <w:szCs w:val="24"/>
        </w:rPr>
        <w:footnoteReference w:id="9"/>
      </w:r>
      <w:r w:rsidRPr="00B4226A">
        <w:rPr>
          <w:bCs/>
          <w:color w:val="000000"/>
          <w:sz w:val="24"/>
          <w:szCs w:val="24"/>
        </w:rPr>
        <w:t>, with a particular focus on T</w:t>
      </w:r>
      <w:r w:rsidR="00B4226A" w:rsidRPr="00B4226A">
        <w:rPr>
          <w:bCs/>
          <w:color w:val="000000"/>
          <w:sz w:val="24"/>
          <w:szCs w:val="24"/>
        </w:rPr>
        <w:t xml:space="preserve">hird </w:t>
      </w:r>
      <w:r w:rsidRPr="00B4226A">
        <w:rPr>
          <w:bCs/>
          <w:color w:val="000000"/>
          <w:sz w:val="24"/>
          <w:szCs w:val="24"/>
        </w:rPr>
        <w:t>P</w:t>
      </w:r>
      <w:r w:rsidR="00B4226A" w:rsidRPr="00B4226A">
        <w:rPr>
          <w:bCs/>
          <w:color w:val="000000"/>
          <w:sz w:val="24"/>
          <w:szCs w:val="24"/>
        </w:rPr>
        <w:t xml:space="preserve">arty </w:t>
      </w:r>
      <w:r w:rsidRPr="00B4226A">
        <w:rPr>
          <w:bCs/>
          <w:color w:val="000000"/>
          <w:sz w:val="24"/>
          <w:szCs w:val="24"/>
        </w:rPr>
        <w:t>I</w:t>
      </w:r>
      <w:r w:rsidR="00B4226A" w:rsidRPr="00B4226A">
        <w:rPr>
          <w:bCs/>
          <w:color w:val="000000"/>
          <w:sz w:val="24"/>
          <w:szCs w:val="24"/>
        </w:rPr>
        <w:t>ntermediaries (TPIs)</w:t>
      </w:r>
      <w:r w:rsidRPr="00B4226A">
        <w:rPr>
          <w:bCs/>
          <w:color w:val="000000"/>
          <w:sz w:val="24"/>
          <w:szCs w:val="24"/>
        </w:rPr>
        <w:t xml:space="preserve">. </w:t>
      </w:r>
    </w:p>
    <w:p w14:paraId="4E17528F" w14:textId="77777777" w:rsidR="00CC2946" w:rsidRDefault="00CC2946" w:rsidP="00CC2946">
      <w:pPr>
        <w:pStyle w:val="ListParagraph"/>
        <w:spacing w:after="120"/>
        <w:ind w:left="786"/>
        <w:jc w:val="both"/>
        <w:rPr>
          <w:bCs/>
          <w:color w:val="000000"/>
          <w:sz w:val="24"/>
          <w:szCs w:val="24"/>
        </w:rPr>
      </w:pPr>
    </w:p>
    <w:p w14:paraId="6FC7166E" w14:textId="77777777" w:rsidR="00CC2946" w:rsidRPr="00CC2946" w:rsidRDefault="00CC2946" w:rsidP="00CC2946">
      <w:pPr>
        <w:pStyle w:val="ListParagraph"/>
        <w:numPr>
          <w:ilvl w:val="0"/>
          <w:numId w:val="19"/>
        </w:numPr>
        <w:spacing w:after="120"/>
        <w:jc w:val="both"/>
        <w:rPr>
          <w:bCs/>
          <w:color w:val="000000"/>
          <w:sz w:val="24"/>
          <w:szCs w:val="24"/>
        </w:rPr>
      </w:pPr>
      <w:r w:rsidRPr="00B4226A">
        <w:rPr>
          <w:bCs/>
          <w:color w:val="000000"/>
          <w:sz w:val="24"/>
          <w:szCs w:val="24"/>
        </w:rPr>
        <w:t xml:space="preserve">The research reported that </w:t>
      </w:r>
      <w:r>
        <w:rPr>
          <w:bCs/>
          <w:color w:val="000000"/>
          <w:sz w:val="24"/>
          <w:szCs w:val="24"/>
        </w:rPr>
        <w:t xml:space="preserve">in the water sector, </w:t>
      </w:r>
      <w:r w:rsidRPr="00B4226A">
        <w:rPr>
          <w:rFonts w:cs="Arial"/>
          <w:color w:val="000000"/>
          <w:sz w:val="24"/>
          <w:szCs w:val="24"/>
        </w:rPr>
        <w:t>regulators, licenced providers and even TPIs themselves express</w:t>
      </w:r>
      <w:r>
        <w:rPr>
          <w:rFonts w:cs="Arial"/>
          <w:color w:val="000000"/>
          <w:sz w:val="24"/>
          <w:szCs w:val="24"/>
        </w:rPr>
        <w:t>ed</w:t>
      </w:r>
      <w:r w:rsidRPr="00B4226A">
        <w:rPr>
          <w:rFonts w:cs="Arial"/>
          <w:color w:val="000000"/>
          <w:sz w:val="24"/>
          <w:szCs w:val="24"/>
        </w:rPr>
        <w:t xml:space="preserve"> concerns about consumer detriment resulting from the activities of TPIs that focus more on commercial gain rather than transparent services that meet consumers’ needs. </w:t>
      </w:r>
    </w:p>
    <w:p w14:paraId="43B47C09" w14:textId="77777777" w:rsidR="00B4226A" w:rsidRDefault="00B4226A" w:rsidP="00B4226A">
      <w:pPr>
        <w:pStyle w:val="ListParagraph"/>
        <w:spacing w:after="120"/>
        <w:ind w:left="786"/>
        <w:jc w:val="both"/>
        <w:rPr>
          <w:bCs/>
          <w:color w:val="000000"/>
          <w:sz w:val="24"/>
          <w:szCs w:val="24"/>
        </w:rPr>
      </w:pPr>
    </w:p>
    <w:p w14:paraId="7E074BB1" w14:textId="131CD6F8" w:rsidR="005056E9" w:rsidRPr="00673140" w:rsidRDefault="00B4226A" w:rsidP="001C366E">
      <w:pPr>
        <w:pStyle w:val="ListParagraph"/>
        <w:numPr>
          <w:ilvl w:val="0"/>
          <w:numId w:val="19"/>
        </w:numPr>
        <w:spacing w:after="120"/>
        <w:jc w:val="both"/>
        <w:rPr>
          <w:bCs/>
          <w:color w:val="000000"/>
          <w:sz w:val="24"/>
          <w:szCs w:val="24"/>
        </w:rPr>
      </w:pPr>
      <w:r w:rsidRPr="00B4226A">
        <w:rPr>
          <w:bCs/>
          <w:color w:val="000000"/>
          <w:sz w:val="24"/>
          <w:szCs w:val="24"/>
        </w:rPr>
        <w:lastRenderedPageBreak/>
        <w:t>The research reported that in sectors such as the financ</w:t>
      </w:r>
      <w:r w:rsidR="00FC33EA">
        <w:rPr>
          <w:bCs/>
          <w:color w:val="000000"/>
          <w:sz w:val="24"/>
          <w:szCs w:val="24"/>
        </w:rPr>
        <w:t>e</w:t>
      </w:r>
      <w:r w:rsidRPr="00B4226A">
        <w:rPr>
          <w:bCs/>
          <w:color w:val="000000"/>
          <w:sz w:val="24"/>
          <w:szCs w:val="24"/>
        </w:rPr>
        <w:t xml:space="preserve"> </w:t>
      </w:r>
      <w:r w:rsidRPr="00B4226A">
        <w:rPr>
          <w:bCs/>
          <w:sz w:val="24"/>
          <w:szCs w:val="24"/>
        </w:rPr>
        <w:t>and l</w:t>
      </w:r>
      <w:r w:rsidR="00FC33EA">
        <w:rPr>
          <w:bCs/>
          <w:sz w:val="24"/>
          <w:szCs w:val="24"/>
        </w:rPr>
        <w:t>egal services</w:t>
      </w:r>
      <w:r w:rsidR="00B95D1E">
        <w:rPr>
          <w:bCs/>
          <w:sz w:val="24"/>
          <w:szCs w:val="24"/>
        </w:rPr>
        <w:t xml:space="preserve">, </w:t>
      </w:r>
      <w:r w:rsidRPr="00B4226A">
        <w:rPr>
          <w:rFonts w:cs="Arial"/>
          <w:color w:val="000000"/>
          <w:sz w:val="24"/>
          <w:szCs w:val="24"/>
        </w:rPr>
        <w:t xml:space="preserve">the adoption of </w:t>
      </w:r>
      <w:r w:rsidR="00A926D1">
        <w:rPr>
          <w:rFonts w:cs="Arial"/>
          <w:color w:val="000000"/>
          <w:sz w:val="24"/>
          <w:szCs w:val="24"/>
        </w:rPr>
        <w:t>‘</w:t>
      </w:r>
      <w:r w:rsidRPr="00B4226A">
        <w:rPr>
          <w:rFonts w:cs="Arial"/>
          <w:color w:val="000000"/>
          <w:sz w:val="24"/>
          <w:szCs w:val="24"/>
        </w:rPr>
        <w:t>consumer principles</w:t>
      </w:r>
      <w:r w:rsidR="00A926D1">
        <w:rPr>
          <w:rFonts w:cs="Arial"/>
          <w:color w:val="000000"/>
          <w:sz w:val="24"/>
          <w:szCs w:val="24"/>
        </w:rPr>
        <w:t>’</w:t>
      </w:r>
      <w:r w:rsidRPr="00B4226A">
        <w:rPr>
          <w:rFonts w:cs="Arial"/>
          <w:color w:val="000000"/>
          <w:sz w:val="24"/>
          <w:szCs w:val="24"/>
        </w:rPr>
        <w:t xml:space="preserve"> is considered the ‘gold standard’ and involve product or service suppliers taking responsibility for determining how best to meet their customers’ needs (including protection), stating how those needs will be met, and demonstrating that this is being done.</w:t>
      </w:r>
      <w:r w:rsidR="005056E9">
        <w:rPr>
          <w:rFonts w:cs="Arial"/>
          <w:color w:val="000000"/>
          <w:sz w:val="24"/>
          <w:szCs w:val="24"/>
        </w:rPr>
        <w:t xml:space="preserve"> In 2018 the CFU published </w:t>
      </w:r>
      <w:r w:rsidR="005056E9">
        <w:rPr>
          <w:rFonts w:cs="Arial"/>
          <w:i/>
          <w:color w:val="000000"/>
          <w:sz w:val="24"/>
          <w:szCs w:val="24"/>
        </w:rPr>
        <w:t>Leading by Example: a principled journey through regulation</w:t>
      </w:r>
      <w:r w:rsidR="005056E9">
        <w:rPr>
          <w:rStyle w:val="FootnoteReference"/>
          <w:rFonts w:cs="Arial"/>
          <w:color w:val="000000"/>
          <w:sz w:val="24"/>
          <w:szCs w:val="24"/>
        </w:rPr>
        <w:footnoteReference w:id="10"/>
      </w:r>
      <w:r w:rsidR="005056E9">
        <w:rPr>
          <w:rFonts w:cs="Arial"/>
          <w:i/>
          <w:color w:val="000000"/>
          <w:sz w:val="24"/>
          <w:szCs w:val="24"/>
        </w:rPr>
        <w:t xml:space="preserve"> </w:t>
      </w:r>
      <w:r w:rsidR="00673140">
        <w:rPr>
          <w:rFonts w:cs="Arial"/>
          <w:color w:val="000000"/>
          <w:sz w:val="24"/>
          <w:szCs w:val="24"/>
        </w:rPr>
        <w:t xml:space="preserve"> in which 7 overarching </w:t>
      </w:r>
      <w:r w:rsidR="00A926D1">
        <w:rPr>
          <w:rFonts w:cs="Arial"/>
          <w:color w:val="000000"/>
          <w:sz w:val="24"/>
          <w:szCs w:val="24"/>
        </w:rPr>
        <w:t>Consumer P</w:t>
      </w:r>
      <w:r w:rsidR="00673140">
        <w:rPr>
          <w:rFonts w:cs="Arial"/>
          <w:color w:val="000000"/>
          <w:sz w:val="24"/>
          <w:szCs w:val="24"/>
        </w:rPr>
        <w:t>rinciples are set out and if adhered to</w:t>
      </w:r>
      <w:r w:rsidR="004D5CAD">
        <w:rPr>
          <w:rFonts w:cs="Arial"/>
          <w:color w:val="000000"/>
          <w:sz w:val="24"/>
          <w:szCs w:val="24"/>
        </w:rPr>
        <w:t>,</w:t>
      </w:r>
      <w:r w:rsidR="00673140">
        <w:rPr>
          <w:rFonts w:cs="Arial"/>
          <w:color w:val="000000"/>
          <w:sz w:val="24"/>
          <w:szCs w:val="24"/>
        </w:rPr>
        <w:t xml:space="preserve"> will ensure that markets are shaped around consumers. The seven principles are:</w:t>
      </w:r>
    </w:p>
    <w:p w14:paraId="78EFD11D" w14:textId="77777777" w:rsidR="00673140" w:rsidRPr="00673140" w:rsidRDefault="00673140" w:rsidP="00673140">
      <w:pPr>
        <w:pStyle w:val="ListParagraph"/>
        <w:spacing w:after="120"/>
        <w:ind w:left="786"/>
        <w:jc w:val="both"/>
        <w:rPr>
          <w:bCs/>
          <w:color w:val="000000"/>
          <w:sz w:val="24"/>
          <w:szCs w:val="24"/>
        </w:rPr>
      </w:pPr>
    </w:p>
    <w:p w14:paraId="233643A4" w14:textId="77777777" w:rsidR="00673140" w:rsidRDefault="00673140" w:rsidP="00673140">
      <w:pPr>
        <w:pStyle w:val="ListParagraph"/>
        <w:numPr>
          <w:ilvl w:val="0"/>
          <w:numId w:val="44"/>
        </w:numPr>
        <w:spacing w:after="120"/>
        <w:jc w:val="both"/>
        <w:rPr>
          <w:bCs/>
          <w:color w:val="000000"/>
          <w:sz w:val="24"/>
          <w:szCs w:val="24"/>
        </w:rPr>
      </w:pPr>
      <w:r>
        <w:rPr>
          <w:bCs/>
          <w:color w:val="000000"/>
          <w:sz w:val="24"/>
          <w:szCs w:val="24"/>
        </w:rPr>
        <w:t>Information</w:t>
      </w:r>
    </w:p>
    <w:p w14:paraId="73CDB906" w14:textId="77777777" w:rsidR="00673140" w:rsidRDefault="00673140" w:rsidP="00673140">
      <w:pPr>
        <w:pStyle w:val="ListParagraph"/>
        <w:numPr>
          <w:ilvl w:val="0"/>
          <w:numId w:val="44"/>
        </w:numPr>
        <w:spacing w:after="120"/>
        <w:jc w:val="both"/>
        <w:rPr>
          <w:bCs/>
          <w:color w:val="000000"/>
          <w:sz w:val="24"/>
          <w:szCs w:val="24"/>
        </w:rPr>
      </w:pPr>
      <w:r>
        <w:rPr>
          <w:bCs/>
          <w:color w:val="000000"/>
          <w:sz w:val="24"/>
          <w:szCs w:val="24"/>
        </w:rPr>
        <w:t>Access</w:t>
      </w:r>
    </w:p>
    <w:p w14:paraId="36402234" w14:textId="77777777" w:rsidR="00673140" w:rsidRDefault="00673140" w:rsidP="00673140">
      <w:pPr>
        <w:pStyle w:val="ListParagraph"/>
        <w:numPr>
          <w:ilvl w:val="0"/>
          <w:numId w:val="44"/>
        </w:numPr>
        <w:spacing w:after="120"/>
        <w:jc w:val="both"/>
        <w:rPr>
          <w:bCs/>
          <w:color w:val="000000"/>
          <w:sz w:val="24"/>
          <w:szCs w:val="24"/>
        </w:rPr>
      </w:pPr>
      <w:r>
        <w:rPr>
          <w:bCs/>
          <w:color w:val="000000"/>
          <w:sz w:val="24"/>
          <w:szCs w:val="24"/>
        </w:rPr>
        <w:t>Choice</w:t>
      </w:r>
    </w:p>
    <w:p w14:paraId="556CE4A7" w14:textId="77777777" w:rsidR="00673140" w:rsidRDefault="00673140" w:rsidP="00673140">
      <w:pPr>
        <w:pStyle w:val="ListParagraph"/>
        <w:numPr>
          <w:ilvl w:val="0"/>
          <w:numId w:val="44"/>
        </w:numPr>
        <w:spacing w:after="120"/>
        <w:jc w:val="both"/>
        <w:rPr>
          <w:bCs/>
          <w:color w:val="000000"/>
          <w:sz w:val="24"/>
          <w:szCs w:val="24"/>
        </w:rPr>
      </w:pPr>
      <w:r>
        <w:rPr>
          <w:bCs/>
          <w:color w:val="000000"/>
          <w:sz w:val="24"/>
          <w:szCs w:val="24"/>
        </w:rPr>
        <w:t>Redress</w:t>
      </w:r>
    </w:p>
    <w:p w14:paraId="4D8CCA9C" w14:textId="77777777" w:rsidR="00673140" w:rsidRDefault="00673140" w:rsidP="00673140">
      <w:pPr>
        <w:pStyle w:val="ListParagraph"/>
        <w:numPr>
          <w:ilvl w:val="0"/>
          <w:numId w:val="44"/>
        </w:numPr>
        <w:spacing w:after="120"/>
        <w:jc w:val="both"/>
        <w:rPr>
          <w:bCs/>
          <w:color w:val="000000"/>
          <w:sz w:val="24"/>
          <w:szCs w:val="24"/>
        </w:rPr>
      </w:pPr>
      <w:r>
        <w:rPr>
          <w:bCs/>
          <w:color w:val="000000"/>
          <w:sz w:val="24"/>
          <w:szCs w:val="24"/>
        </w:rPr>
        <w:t>Safety</w:t>
      </w:r>
    </w:p>
    <w:p w14:paraId="2D45AAC0" w14:textId="77777777" w:rsidR="00673140" w:rsidRDefault="00673140" w:rsidP="00673140">
      <w:pPr>
        <w:pStyle w:val="ListParagraph"/>
        <w:numPr>
          <w:ilvl w:val="0"/>
          <w:numId w:val="44"/>
        </w:numPr>
        <w:spacing w:after="120"/>
        <w:jc w:val="both"/>
        <w:rPr>
          <w:bCs/>
          <w:color w:val="000000"/>
          <w:sz w:val="24"/>
          <w:szCs w:val="24"/>
        </w:rPr>
      </w:pPr>
      <w:r>
        <w:rPr>
          <w:bCs/>
          <w:color w:val="000000"/>
          <w:sz w:val="24"/>
          <w:szCs w:val="24"/>
        </w:rPr>
        <w:t>Fairness</w:t>
      </w:r>
    </w:p>
    <w:p w14:paraId="64B446B0" w14:textId="77777777" w:rsidR="00673140" w:rsidRPr="005056E9" w:rsidRDefault="00673140" w:rsidP="00673140">
      <w:pPr>
        <w:pStyle w:val="ListParagraph"/>
        <w:numPr>
          <w:ilvl w:val="0"/>
          <w:numId w:val="44"/>
        </w:numPr>
        <w:spacing w:after="120"/>
        <w:jc w:val="both"/>
        <w:rPr>
          <w:bCs/>
          <w:color w:val="000000"/>
          <w:sz w:val="24"/>
          <w:szCs w:val="24"/>
        </w:rPr>
      </w:pPr>
      <w:r>
        <w:rPr>
          <w:bCs/>
          <w:color w:val="000000"/>
          <w:sz w:val="24"/>
          <w:szCs w:val="24"/>
        </w:rPr>
        <w:t>Representation</w:t>
      </w:r>
    </w:p>
    <w:p w14:paraId="7308BDF4" w14:textId="77777777" w:rsidR="005056E9" w:rsidRPr="00673140" w:rsidRDefault="005056E9" w:rsidP="00673140">
      <w:pPr>
        <w:spacing w:after="120"/>
        <w:jc w:val="both"/>
        <w:rPr>
          <w:bCs/>
          <w:color w:val="000000"/>
        </w:rPr>
      </w:pPr>
    </w:p>
    <w:p w14:paraId="316C28B0" w14:textId="2CDB7D58" w:rsidR="00CC2946" w:rsidRPr="001C366E" w:rsidRDefault="00B4226A" w:rsidP="001C366E">
      <w:pPr>
        <w:pStyle w:val="ListParagraph"/>
        <w:numPr>
          <w:ilvl w:val="0"/>
          <w:numId w:val="19"/>
        </w:numPr>
        <w:spacing w:after="120"/>
        <w:jc w:val="both"/>
        <w:rPr>
          <w:bCs/>
          <w:color w:val="000000"/>
          <w:sz w:val="24"/>
          <w:szCs w:val="24"/>
        </w:rPr>
      </w:pPr>
      <w:r w:rsidRPr="00B4226A">
        <w:rPr>
          <w:rFonts w:cs="Arial"/>
          <w:color w:val="000000"/>
          <w:sz w:val="20"/>
          <w:szCs w:val="20"/>
        </w:rPr>
        <w:t xml:space="preserve"> </w:t>
      </w:r>
      <w:r w:rsidR="001C366E">
        <w:rPr>
          <w:rFonts w:cs="Arial"/>
          <w:color w:val="000000"/>
          <w:sz w:val="24"/>
          <w:szCs w:val="24"/>
        </w:rPr>
        <w:t>However, d</w:t>
      </w:r>
      <w:r w:rsidR="00CC2946" w:rsidRPr="001C366E">
        <w:rPr>
          <w:rFonts w:cs="Arial"/>
          <w:color w:val="000000"/>
          <w:sz w:val="24"/>
          <w:szCs w:val="24"/>
        </w:rPr>
        <w:t>ue to the deregulated nature of the environment they are operating in, consumer protection is reliant on a willingness of any TPI</w:t>
      </w:r>
      <w:r w:rsidR="004E3D4E">
        <w:rPr>
          <w:rFonts w:cs="Arial"/>
          <w:color w:val="000000"/>
          <w:sz w:val="24"/>
          <w:szCs w:val="24"/>
        </w:rPr>
        <w:t xml:space="preserve"> or other service provider</w:t>
      </w:r>
      <w:r w:rsidR="00CC2946" w:rsidRPr="001C366E">
        <w:rPr>
          <w:rFonts w:cs="Arial"/>
          <w:color w:val="000000"/>
          <w:sz w:val="24"/>
          <w:szCs w:val="24"/>
        </w:rPr>
        <w:t xml:space="preserve"> to adopt and adhere to any code of practice</w:t>
      </w:r>
      <w:r w:rsidR="00673140">
        <w:rPr>
          <w:rFonts w:cs="Arial"/>
          <w:color w:val="000000"/>
          <w:sz w:val="24"/>
          <w:szCs w:val="24"/>
        </w:rPr>
        <w:t>, such as the Consumer Principles</w:t>
      </w:r>
      <w:r w:rsidR="00A926D1">
        <w:rPr>
          <w:rFonts w:cs="Arial"/>
          <w:color w:val="000000"/>
          <w:sz w:val="24"/>
          <w:szCs w:val="24"/>
        </w:rPr>
        <w:t>,</w:t>
      </w:r>
      <w:r w:rsidR="00CC2946" w:rsidRPr="001C366E">
        <w:rPr>
          <w:rFonts w:cs="Arial"/>
          <w:color w:val="000000"/>
          <w:sz w:val="24"/>
          <w:szCs w:val="24"/>
        </w:rPr>
        <w:t xml:space="preserve"> that is developed for them. </w:t>
      </w:r>
    </w:p>
    <w:p w14:paraId="1D61A2E9" w14:textId="77777777" w:rsidR="00026783" w:rsidRPr="00026783" w:rsidRDefault="00026783" w:rsidP="00026783">
      <w:pPr>
        <w:pStyle w:val="ListParagraph"/>
        <w:spacing w:after="120"/>
        <w:ind w:left="786"/>
        <w:jc w:val="both"/>
        <w:rPr>
          <w:bCs/>
          <w:color w:val="000000"/>
          <w:sz w:val="24"/>
          <w:szCs w:val="24"/>
        </w:rPr>
      </w:pPr>
    </w:p>
    <w:p w14:paraId="45B3763F" w14:textId="77777777" w:rsidR="00026783" w:rsidRPr="00F52F81" w:rsidRDefault="00026783" w:rsidP="00CC2946">
      <w:pPr>
        <w:pStyle w:val="ListParagraph"/>
        <w:numPr>
          <w:ilvl w:val="0"/>
          <w:numId w:val="19"/>
        </w:numPr>
        <w:spacing w:after="120"/>
        <w:jc w:val="both"/>
        <w:rPr>
          <w:bCs/>
          <w:color w:val="000000"/>
          <w:sz w:val="24"/>
          <w:szCs w:val="24"/>
        </w:rPr>
      </w:pPr>
      <w:r>
        <w:rPr>
          <w:rFonts w:cs="Arial"/>
          <w:color w:val="000000"/>
          <w:sz w:val="24"/>
          <w:szCs w:val="24"/>
        </w:rPr>
        <w:t xml:space="preserve">As in the water sector, </w:t>
      </w:r>
      <w:r w:rsidR="00B95D1E">
        <w:rPr>
          <w:rFonts w:cs="Arial"/>
          <w:color w:val="000000"/>
          <w:sz w:val="24"/>
          <w:szCs w:val="24"/>
        </w:rPr>
        <w:t>O</w:t>
      </w:r>
      <w:r>
        <w:rPr>
          <w:rFonts w:cs="Arial"/>
          <w:color w:val="000000"/>
          <w:sz w:val="24"/>
          <w:szCs w:val="24"/>
        </w:rPr>
        <w:t xml:space="preserve">fgem </w:t>
      </w:r>
      <w:r w:rsidR="001C366E">
        <w:rPr>
          <w:rFonts w:cs="Arial"/>
          <w:color w:val="000000"/>
          <w:sz w:val="24"/>
          <w:szCs w:val="24"/>
        </w:rPr>
        <w:t>must ensure</w:t>
      </w:r>
      <w:r>
        <w:rPr>
          <w:rFonts w:cs="Arial"/>
          <w:color w:val="000000"/>
          <w:sz w:val="24"/>
          <w:szCs w:val="24"/>
        </w:rPr>
        <w:t xml:space="preserve"> that </w:t>
      </w:r>
      <w:r w:rsidR="001C366E">
        <w:rPr>
          <w:rFonts w:cs="Arial"/>
          <w:color w:val="000000"/>
          <w:sz w:val="24"/>
          <w:szCs w:val="24"/>
        </w:rPr>
        <w:t>consumers are not exposed to unacceptable levels of risk in a market where TPIs are a central component.</w:t>
      </w:r>
      <w:r w:rsidR="00FC33EA">
        <w:rPr>
          <w:rFonts w:cs="Arial"/>
          <w:color w:val="000000"/>
          <w:sz w:val="24"/>
          <w:szCs w:val="24"/>
        </w:rPr>
        <w:t xml:space="preserve"> </w:t>
      </w:r>
      <w:r w:rsidR="001C366E">
        <w:rPr>
          <w:rFonts w:cs="Arial"/>
          <w:color w:val="000000"/>
          <w:sz w:val="24"/>
          <w:szCs w:val="24"/>
        </w:rPr>
        <w:t xml:space="preserve"> </w:t>
      </w:r>
      <w:r>
        <w:rPr>
          <w:rFonts w:cs="Arial"/>
          <w:color w:val="000000"/>
          <w:sz w:val="24"/>
          <w:szCs w:val="24"/>
        </w:rPr>
        <w:t xml:space="preserve"> </w:t>
      </w:r>
      <w:r w:rsidR="001C366E">
        <w:rPr>
          <w:rFonts w:cs="Arial"/>
          <w:color w:val="000000"/>
          <w:sz w:val="24"/>
          <w:szCs w:val="24"/>
        </w:rPr>
        <w:t xml:space="preserve">Further views on the need for consumer protection in the electricity market are noted in our response to question 49. </w:t>
      </w:r>
    </w:p>
    <w:p w14:paraId="10CC322B" w14:textId="77777777" w:rsidR="00F52F81" w:rsidRDefault="00F52F81" w:rsidP="00F52F81">
      <w:pPr>
        <w:spacing w:after="120"/>
        <w:jc w:val="both"/>
        <w:rPr>
          <w:bCs/>
          <w:color w:val="000000"/>
        </w:rPr>
      </w:pPr>
    </w:p>
    <w:p w14:paraId="04AD68F3" w14:textId="77777777" w:rsidR="00A74137" w:rsidRPr="00600FE9" w:rsidRDefault="00A74137" w:rsidP="00875684">
      <w:pPr>
        <w:pStyle w:val="ListParagraph"/>
        <w:spacing w:after="120"/>
        <w:ind w:left="360"/>
        <w:jc w:val="both"/>
        <w:outlineLvl w:val="0"/>
        <w:rPr>
          <w:b/>
          <w:bCs/>
          <w:color w:val="000000"/>
          <w:sz w:val="24"/>
          <w:szCs w:val="24"/>
        </w:rPr>
      </w:pPr>
      <w:r w:rsidRPr="00600FE9">
        <w:rPr>
          <w:b/>
          <w:bCs/>
          <w:color w:val="000000"/>
          <w:sz w:val="24"/>
          <w:szCs w:val="24"/>
        </w:rPr>
        <w:t>ANNUAL REPORTS / REPORTING</w:t>
      </w:r>
    </w:p>
    <w:p w14:paraId="0B9FF724" w14:textId="77777777" w:rsidR="00A74137" w:rsidRPr="00600FE9" w:rsidRDefault="00A74137">
      <w:pPr>
        <w:pStyle w:val="ListParagraph"/>
        <w:spacing w:after="120"/>
        <w:ind w:left="360"/>
        <w:jc w:val="both"/>
        <w:rPr>
          <w:b/>
          <w:bCs/>
          <w:color w:val="000000"/>
          <w:sz w:val="24"/>
          <w:szCs w:val="24"/>
        </w:rPr>
      </w:pPr>
    </w:p>
    <w:p w14:paraId="12D8D0C9" w14:textId="77777777" w:rsidR="00A74137" w:rsidRPr="00600FE9" w:rsidRDefault="00A74137">
      <w:pPr>
        <w:pStyle w:val="ListParagraph"/>
        <w:spacing w:after="120"/>
        <w:ind w:left="360"/>
        <w:jc w:val="both"/>
        <w:rPr>
          <w:b/>
          <w:sz w:val="24"/>
          <w:szCs w:val="24"/>
        </w:rPr>
      </w:pPr>
      <w:r w:rsidRPr="00600FE9">
        <w:rPr>
          <w:b/>
          <w:sz w:val="24"/>
          <w:szCs w:val="24"/>
        </w:rPr>
        <w:t>Q31. How can we best improve the suite of annual reporting requirements to be as efficient and useful as possible?</w:t>
      </w:r>
    </w:p>
    <w:p w14:paraId="22CE650C" w14:textId="77777777" w:rsidR="00A74137" w:rsidRPr="00600FE9" w:rsidRDefault="00A74137">
      <w:pPr>
        <w:pStyle w:val="ListParagraph"/>
        <w:spacing w:after="120"/>
        <w:ind w:left="360"/>
        <w:jc w:val="both"/>
        <w:rPr>
          <w:b/>
          <w:sz w:val="24"/>
          <w:szCs w:val="24"/>
        </w:rPr>
      </w:pPr>
    </w:p>
    <w:p w14:paraId="63072F69" w14:textId="77777777" w:rsidR="00C31289" w:rsidRPr="00600FE9" w:rsidRDefault="00A74137" w:rsidP="00F06EE3">
      <w:pPr>
        <w:pStyle w:val="ListParagraph"/>
        <w:numPr>
          <w:ilvl w:val="0"/>
          <w:numId w:val="32"/>
        </w:numPr>
        <w:spacing w:after="120"/>
        <w:jc w:val="both"/>
        <w:rPr>
          <w:sz w:val="24"/>
        </w:rPr>
      </w:pPr>
      <w:r w:rsidRPr="00600FE9">
        <w:rPr>
          <w:sz w:val="24"/>
        </w:rPr>
        <w:t xml:space="preserve">While network company stakeholders currently have no formal role in assessing or reviewing network company business plans, annual reports are often presented at stakeholder panels and workshops. With limited </w:t>
      </w:r>
      <w:r w:rsidR="00A50C76" w:rsidRPr="00600FE9">
        <w:rPr>
          <w:sz w:val="24"/>
        </w:rPr>
        <w:t xml:space="preserve">time </w:t>
      </w:r>
      <w:r w:rsidRPr="00600FE9">
        <w:rPr>
          <w:sz w:val="24"/>
        </w:rPr>
        <w:t xml:space="preserve">resource to review the plans in detail </w:t>
      </w:r>
      <w:r w:rsidR="002E7A5C" w:rsidRPr="00600FE9">
        <w:rPr>
          <w:sz w:val="24"/>
        </w:rPr>
        <w:t>it would be useful</w:t>
      </w:r>
      <w:r w:rsidR="004D3CE6" w:rsidRPr="00600FE9">
        <w:rPr>
          <w:sz w:val="24"/>
        </w:rPr>
        <w:t xml:space="preserve"> if annual performance reviews</w:t>
      </w:r>
      <w:r w:rsidR="00C31289" w:rsidRPr="00600FE9">
        <w:rPr>
          <w:sz w:val="24"/>
        </w:rPr>
        <w:t>:</w:t>
      </w:r>
    </w:p>
    <w:p w14:paraId="25B2B5E0" w14:textId="77777777" w:rsidR="004D3CE6" w:rsidRPr="00600FE9" w:rsidRDefault="004D3CE6" w:rsidP="00F06EE3">
      <w:pPr>
        <w:pStyle w:val="ListParagraph"/>
        <w:spacing w:after="120"/>
        <w:jc w:val="both"/>
        <w:rPr>
          <w:sz w:val="24"/>
        </w:rPr>
      </w:pPr>
    </w:p>
    <w:p w14:paraId="53F806F9" w14:textId="77777777" w:rsidR="004D3CE6" w:rsidRPr="00600FE9" w:rsidRDefault="004D3CE6" w:rsidP="00F06EE3">
      <w:pPr>
        <w:pStyle w:val="ListParagraph"/>
        <w:numPr>
          <w:ilvl w:val="0"/>
          <w:numId w:val="31"/>
        </w:numPr>
        <w:spacing w:after="120"/>
        <w:ind w:left="1440"/>
        <w:jc w:val="both"/>
        <w:rPr>
          <w:sz w:val="24"/>
        </w:rPr>
      </w:pPr>
      <w:r w:rsidRPr="00600FE9">
        <w:rPr>
          <w:sz w:val="24"/>
        </w:rPr>
        <w:lastRenderedPageBreak/>
        <w:t>Consistently reported KPIs and details of expenditure over a number of years to allow comparability</w:t>
      </w:r>
      <w:r w:rsidR="00F65417" w:rsidRPr="00600FE9">
        <w:rPr>
          <w:rStyle w:val="FootnoteReference"/>
          <w:sz w:val="24"/>
        </w:rPr>
        <w:footnoteReference w:id="11"/>
      </w:r>
      <w:r w:rsidRPr="00600FE9">
        <w:rPr>
          <w:sz w:val="24"/>
        </w:rPr>
        <w:t xml:space="preserve">. </w:t>
      </w:r>
    </w:p>
    <w:p w14:paraId="6D306BED" w14:textId="77777777" w:rsidR="004D3CE6" w:rsidRPr="00600FE9" w:rsidRDefault="00A07A89" w:rsidP="00F06EE3">
      <w:pPr>
        <w:pStyle w:val="ListParagraph"/>
        <w:numPr>
          <w:ilvl w:val="0"/>
          <w:numId w:val="31"/>
        </w:numPr>
        <w:spacing w:after="120"/>
        <w:ind w:left="1440"/>
        <w:jc w:val="both"/>
        <w:rPr>
          <w:sz w:val="24"/>
        </w:rPr>
      </w:pPr>
      <w:r>
        <w:rPr>
          <w:sz w:val="24"/>
        </w:rPr>
        <w:t>C</w:t>
      </w:r>
      <w:r w:rsidR="004D3CE6" w:rsidRPr="00600FE9">
        <w:rPr>
          <w:sz w:val="24"/>
        </w:rPr>
        <w:t xml:space="preserve">onsistently reported on the contribution to consumers bills with justification of any upturn compared to previous years. </w:t>
      </w:r>
    </w:p>
    <w:p w14:paraId="75A94B65" w14:textId="77777777" w:rsidR="00EF5D7E" w:rsidRDefault="00B82E13" w:rsidP="007632C1">
      <w:pPr>
        <w:pStyle w:val="ListParagraph"/>
        <w:spacing w:after="120"/>
        <w:ind w:left="360"/>
        <w:jc w:val="both"/>
      </w:pPr>
      <w:r>
        <w:t xml:space="preserve"> </w:t>
      </w:r>
    </w:p>
    <w:p w14:paraId="7ABE5BE5" w14:textId="77777777" w:rsidR="009F2396" w:rsidRDefault="009F2396" w:rsidP="007632C1">
      <w:pPr>
        <w:pStyle w:val="ListParagraph"/>
        <w:spacing w:after="120"/>
        <w:ind w:left="360"/>
        <w:jc w:val="both"/>
      </w:pPr>
    </w:p>
    <w:p w14:paraId="73D86A48" w14:textId="77777777" w:rsidR="00B30B74" w:rsidRDefault="00CF4922" w:rsidP="00875684">
      <w:pPr>
        <w:spacing w:after="120"/>
        <w:ind w:left="426"/>
        <w:jc w:val="both"/>
        <w:outlineLvl w:val="0"/>
        <w:rPr>
          <w:rFonts w:asciiTheme="minorHAnsi" w:hAnsiTheme="minorHAnsi"/>
          <w:b/>
        </w:rPr>
      </w:pPr>
      <w:r>
        <w:rPr>
          <w:rFonts w:asciiTheme="minorHAnsi" w:hAnsiTheme="minorHAnsi"/>
          <w:b/>
        </w:rPr>
        <w:t xml:space="preserve">SECTOR SPECIFIC ISSUES AND FACTORS TO CONSIDER </w:t>
      </w:r>
    </w:p>
    <w:p w14:paraId="5072435E" w14:textId="77777777" w:rsidR="00B30B74" w:rsidRDefault="00B30B74" w:rsidP="00A74137">
      <w:pPr>
        <w:spacing w:after="120"/>
        <w:ind w:left="426"/>
        <w:jc w:val="both"/>
        <w:rPr>
          <w:rFonts w:asciiTheme="minorHAnsi" w:hAnsiTheme="minorHAnsi"/>
          <w:b/>
        </w:rPr>
      </w:pPr>
    </w:p>
    <w:p w14:paraId="4A8F46B0" w14:textId="77777777" w:rsidR="003C22C2" w:rsidRDefault="003C22C2" w:rsidP="003C22C2">
      <w:pPr>
        <w:spacing w:after="120"/>
        <w:ind w:left="426"/>
        <w:jc w:val="both"/>
        <w:rPr>
          <w:rFonts w:asciiTheme="minorHAnsi" w:hAnsiTheme="minorHAnsi"/>
          <w:b/>
        </w:rPr>
      </w:pPr>
      <w:r w:rsidRPr="00A74137">
        <w:rPr>
          <w:rFonts w:asciiTheme="minorHAnsi" w:hAnsiTheme="minorHAnsi"/>
          <w:b/>
        </w:rPr>
        <w:t xml:space="preserve">Q49. Are there any sector-specific issues or policy areas that we should ensure we review and consider as we develop our sector-specific proposals? </w:t>
      </w:r>
    </w:p>
    <w:p w14:paraId="7597AA19" w14:textId="77777777" w:rsidR="003C22C2" w:rsidRDefault="003C22C2" w:rsidP="00A74137">
      <w:pPr>
        <w:spacing w:after="120"/>
        <w:ind w:left="426"/>
        <w:jc w:val="both"/>
        <w:rPr>
          <w:rFonts w:asciiTheme="minorHAnsi" w:hAnsiTheme="minorHAnsi"/>
          <w:b/>
        </w:rPr>
      </w:pPr>
    </w:p>
    <w:p w14:paraId="65C5D77D" w14:textId="5307BB27" w:rsidR="00A27620" w:rsidRPr="0087077E" w:rsidRDefault="00EC0851" w:rsidP="0087077E">
      <w:pPr>
        <w:pStyle w:val="ListParagraph"/>
        <w:numPr>
          <w:ilvl w:val="0"/>
          <w:numId w:val="32"/>
        </w:numPr>
        <w:spacing w:after="120"/>
        <w:jc w:val="both"/>
        <w:rPr>
          <w:bCs/>
          <w:color w:val="000000"/>
          <w:sz w:val="24"/>
          <w:szCs w:val="24"/>
        </w:rPr>
      </w:pPr>
      <w:r w:rsidRPr="00600FE9">
        <w:rPr>
          <w:sz w:val="24"/>
          <w:szCs w:val="24"/>
        </w:rPr>
        <w:t>As previously mentioned</w:t>
      </w:r>
      <w:r w:rsidR="00F06EE3" w:rsidRPr="00600FE9">
        <w:rPr>
          <w:sz w:val="24"/>
          <w:szCs w:val="24"/>
        </w:rPr>
        <w:t>,</w:t>
      </w:r>
      <w:r w:rsidRPr="00600FE9">
        <w:rPr>
          <w:sz w:val="24"/>
          <w:szCs w:val="24"/>
        </w:rPr>
        <w:t xml:space="preserve"> the CFU recently commissioned the Centre for Sustainable Energy</w:t>
      </w:r>
      <w:r w:rsidR="00B30B74" w:rsidRPr="00600FE9">
        <w:rPr>
          <w:rStyle w:val="FootnoteReference"/>
          <w:sz w:val="24"/>
          <w:szCs w:val="24"/>
        </w:rPr>
        <w:footnoteReference w:id="12"/>
      </w:r>
      <w:r w:rsidRPr="00600FE9">
        <w:rPr>
          <w:sz w:val="24"/>
          <w:szCs w:val="24"/>
        </w:rPr>
        <w:t xml:space="preserve"> and Changeworks</w:t>
      </w:r>
      <w:r w:rsidR="00B30B74" w:rsidRPr="00600FE9">
        <w:rPr>
          <w:rStyle w:val="FootnoteReference"/>
          <w:sz w:val="24"/>
          <w:szCs w:val="24"/>
        </w:rPr>
        <w:footnoteReference w:id="13"/>
      </w:r>
      <w:r w:rsidRPr="00600FE9">
        <w:rPr>
          <w:sz w:val="24"/>
          <w:szCs w:val="24"/>
        </w:rPr>
        <w:t xml:space="preserve"> to </w:t>
      </w:r>
      <w:r w:rsidR="00231FCB" w:rsidRPr="00600FE9">
        <w:rPr>
          <w:sz w:val="24"/>
          <w:szCs w:val="24"/>
        </w:rPr>
        <w:t>undertake rese</w:t>
      </w:r>
      <w:r w:rsidRPr="00600FE9">
        <w:rPr>
          <w:sz w:val="24"/>
          <w:szCs w:val="24"/>
        </w:rPr>
        <w:t>a</w:t>
      </w:r>
      <w:r w:rsidR="00231FCB" w:rsidRPr="00600FE9">
        <w:rPr>
          <w:sz w:val="24"/>
          <w:szCs w:val="24"/>
        </w:rPr>
        <w:t>r</w:t>
      </w:r>
      <w:r w:rsidRPr="00600FE9">
        <w:rPr>
          <w:sz w:val="24"/>
          <w:szCs w:val="24"/>
        </w:rPr>
        <w:t>ch</w:t>
      </w:r>
      <w:r w:rsidR="00EF5D7E">
        <w:rPr>
          <w:rStyle w:val="FootnoteReference"/>
          <w:sz w:val="24"/>
          <w:szCs w:val="24"/>
        </w:rPr>
        <w:footnoteReference w:id="14"/>
      </w:r>
      <w:r w:rsidRPr="00600FE9">
        <w:rPr>
          <w:sz w:val="24"/>
          <w:szCs w:val="24"/>
        </w:rPr>
        <w:t xml:space="preserve"> </w:t>
      </w:r>
      <w:r w:rsidRPr="00600FE9">
        <w:rPr>
          <w:bCs/>
          <w:color w:val="000000"/>
          <w:sz w:val="24"/>
          <w:szCs w:val="24"/>
        </w:rPr>
        <w:t>which explores how DNOs currently support consumers in Scotland under RIIO 1</w:t>
      </w:r>
      <w:r w:rsidR="00231FCB" w:rsidRPr="00600FE9">
        <w:rPr>
          <w:bCs/>
          <w:color w:val="000000"/>
          <w:sz w:val="24"/>
          <w:szCs w:val="24"/>
        </w:rPr>
        <w:t>.</w:t>
      </w:r>
      <w:r w:rsidRPr="00600FE9">
        <w:rPr>
          <w:bCs/>
          <w:color w:val="000000"/>
          <w:sz w:val="24"/>
          <w:szCs w:val="24"/>
        </w:rPr>
        <w:t xml:space="preserve"> Using views sought while interviewing policy and industry experts</w:t>
      </w:r>
      <w:r w:rsidR="00231FCB" w:rsidRPr="00600FE9">
        <w:rPr>
          <w:bCs/>
          <w:color w:val="000000"/>
          <w:sz w:val="24"/>
          <w:szCs w:val="24"/>
        </w:rPr>
        <w:t>,</w:t>
      </w:r>
      <w:r w:rsidRPr="00600FE9">
        <w:rPr>
          <w:bCs/>
          <w:color w:val="000000"/>
          <w:sz w:val="24"/>
          <w:szCs w:val="24"/>
        </w:rPr>
        <w:t xml:space="preserve"> the report m</w:t>
      </w:r>
      <w:r w:rsidR="00231FCB" w:rsidRPr="00600FE9">
        <w:rPr>
          <w:bCs/>
          <w:color w:val="000000"/>
          <w:sz w:val="24"/>
          <w:szCs w:val="24"/>
        </w:rPr>
        <w:t xml:space="preserve">akes a number of recommendations around the future of the energy system under RIIO 2. </w:t>
      </w:r>
      <w:r w:rsidRPr="00600FE9">
        <w:rPr>
          <w:bCs/>
          <w:color w:val="000000"/>
          <w:sz w:val="24"/>
          <w:szCs w:val="24"/>
        </w:rPr>
        <w:t xml:space="preserve"> </w:t>
      </w:r>
      <w:r w:rsidR="00231FCB" w:rsidRPr="00600FE9">
        <w:rPr>
          <w:bCs/>
          <w:color w:val="000000"/>
          <w:sz w:val="24"/>
          <w:szCs w:val="24"/>
        </w:rPr>
        <w:t>Below a number of the key findings which may influence how sector specific proposals are shaped are detailed</w:t>
      </w:r>
      <w:r w:rsidR="003C22C2">
        <w:rPr>
          <w:bCs/>
          <w:color w:val="000000"/>
          <w:sz w:val="24"/>
          <w:szCs w:val="24"/>
        </w:rPr>
        <w:t xml:space="preserve"> below</w:t>
      </w:r>
      <w:r w:rsidR="00231FCB" w:rsidRPr="00600FE9">
        <w:rPr>
          <w:bCs/>
          <w:color w:val="000000"/>
          <w:sz w:val="24"/>
          <w:szCs w:val="24"/>
        </w:rPr>
        <w:t xml:space="preserve">. </w:t>
      </w:r>
    </w:p>
    <w:p w14:paraId="0C7B36D7" w14:textId="4F69BB48" w:rsidR="006F6D09" w:rsidRPr="004E3D4E" w:rsidRDefault="006F6D09" w:rsidP="004E3D4E">
      <w:pPr>
        <w:spacing w:after="120"/>
        <w:jc w:val="both"/>
        <w:rPr>
          <w:bCs/>
          <w:color w:val="000000"/>
        </w:rPr>
      </w:pPr>
    </w:p>
    <w:p w14:paraId="6DF38D53" w14:textId="77777777" w:rsidR="007E41EB" w:rsidRPr="00BA29D2" w:rsidRDefault="007E41EB" w:rsidP="007E41EB">
      <w:pPr>
        <w:spacing w:after="120" w:line="276" w:lineRule="auto"/>
        <w:ind w:left="426"/>
        <w:jc w:val="both"/>
        <w:rPr>
          <w:rFonts w:asciiTheme="minorHAnsi" w:hAnsiTheme="minorHAnsi"/>
          <w:b/>
          <w:bCs/>
          <w:color w:val="000000"/>
        </w:rPr>
      </w:pPr>
      <w:r w:rsidRPr="00EF5D7E">
        <w:rPr>
          <w:rFonts w:asciiTheme="minorHAnsi" w:hAnsiTheme="minorHAnsi"/>
          <w:b/>
        </w:rPr>
        <w:t xml:space="preserve">Ensuring that no one gets left behind </w:t>
      </w:r>
      <w:r>
        <w:rPr>
          <w:rFonts w:asciiTheme="minorHAnsi" w:hAnsiTheme="minorHAnsi"/>
          <w:b/>
        </w:rPr>
        <w:t>i</w:t>
      </w:r>
      <w:r w:rsidRPr="00EF5D7E">
        <w:rPr>
          <w:rFonts w:asciiTheme="minorHAnsi" w:hAnsiTheme="minorHAnsi"/>
          <w:b/>
        </w:rPr>
        <w:t xml:space="preserve">n the transition to a smarter electricity network. </w:t>
      </w:r>
    </w:p>
    <w:p w14:paraId="3381A456" w14:textId="77777777" w:rsidR="007E41EB" w:rsidRDefault="007E41EB" w:rsidP="007E41EB">
      <w:pPr>
        <w:spacing w:after="120"/>
        <w:jc w:val="both"/>
      </w:pPr>
    </w:p>
    <w:p w14:paraId="0F8A4266" w14:textId="77777777" w:rsidR="007E41EB" w:rsidRDefault="007E41EB" w:rsidP="007E41EB">
      <w:pPr>
        <w:pStyle w:val="ListParagraph"/>
        <w:numPr>
          <w:ilvl w:val="0"/>
          <w:numId w:val="32"/>
        </w:numPr>
        <w:autoSpaceDE w:val="0"/>
        <w:autoSpaceDN w:val="0"/>
        <w:adjustRightInd w:val="0"/>
        <w:spacing w:after="120"/>
        <w:jc w:val="both"/>
        <w:rPr>
          <w:rFonts w:cs="Calibri"/>
          <w:color w:val="000000"/>
          <w:sz w:val="24"/>
          <w:szCs w:val="24"/>
        </w:rPr>
      </w:pPr>
      <w:r>
        <w:rPr>
          <w:rFonts w:cs="Calibri"/>
          <w:b/>
          <w:color w:val="000000"/>
          <w:sz w:val="24"/>
          <w:szCs w:val="24"/>
        </w:rPr>
        <w:t xml:space="preserve"> </w:t>
      </w:r>
      <w:r w:rsidRPr="00BA29D2">
        <w:rPr>
          <w:rFonts w:cs="Calibri"/>
          <w:color w:val="000000"/>
          <w:sz w:val="24"/>
          <w:szCs w:val="24"/>
        </w:rPr>
        <w:t xml:space="preserve">The concept </w:t>
      </w:r>
      <w:r>
        <w:rPr>
          <w:rFonts w:cs="Calibri"/>
          <w:color w:val="000000"/>
          <w:sz w:val="24"/>
          <w:szCs w:val="24"/>
        </w:rPr>
        <w:t xml:space="preserve">that ‘no-one gets left behind’ in the shift to a smarter electricity network is recognised as key consideration by most interested parties. </w:t>
      </w:r>
      <w:r w:rsidR="001C4306">
        <w:rPr>
          <w:rFonts w:cs="Calibri"/>
          <w:color w:val="000000"/>
          <w:sz w:val="24"/>
          <w:szCs w:val="24"/>
        </w:rPr>
        <w:t>Therefore</w:t>
      </w:r>
      <w:r>
        <w:rPr>
          <w:rFonts w:cs="Calibri"/>
          <w:color w:val="000000"/>
          <w:sz w:val="24"/>
          <w:szCs w:val="24"/>
        </w:rPr>
        <w:t xml:space="preserve"> the RIIO 2 framework should be designed to ensure that the principle of fairness is at the forefront of the price control and not solely a consideration. </w:t>
      </w:r>
    </w:p>
    <w:p w14:paraId="4621FDA6" w14:textId="77777777" w:rsidR="007E41EB" w:rsidRDefault="007E41EB" w:rsidP="007E41EB">
      <w:pPr>
        <w:pStyle w:val="ListParagraph"/>
        <w:autoSpaceDE w:val="0"/>
        <w:autoSpaceDN w:val="0"/>
        <w:adjustRightInd w:val="0"/>
        <w:spacing w:after="120"/>
        <w:ind w:left="1080"/>
        <w:jc w:val="both"/>
        <w:rPr>
          <w:rFonts w:cs="Calibri"/>
          <w:color w:val="000000"/>
          <w:sz w:val="24"/>
          <w:szCs w:val="24"/>
        </w:rPr>
      </w:pPr>
    </w:p>
    <w:p w14:paraId="210CA4CB" w14:textId="4A6E5A8F" w:rsidR="007E41EB" w:rsidRPr="00B015A0" w:rsidRDefault="007E41EB" w:rsidP="00B015A0">
      <w:pPr>
        <w:pStyle w:val="ListParagraph"/>
        <w:numPr>
          <w:ilvl w:val="0"/>
          <w:numId w:val="32"/>
        </w:numPr>
        <w:autoSpaceDE w:val="0"/>
        <w:autoSpaceDN w:val="0"/>
        <w:adjustRightInd w:val="0"/>
        <w:spacing w:after="120"/>
        <w:jc w:val="both"/>
        <w:rPr>
          <w:rFonts w:cs="Calibri"/>
          <w:color w:val="000000"/>
          <w:sz w:val="24"/>
          <w:szCs w:val="24"/>
        </w:rPr>
      </w:pPr>
      <w:r>
        <w:rPr>
          <w:rFonts w:cs="Calibri"/>
          <w:color w:val="000000"/>
          <w:sz w:val="24"/>
          <w:szCs w:val="24"/>
        </w:rPr>
        <w:t>As our research highlights the ‘social licence’ for network companies to operate is seen to be reliant on them delivering services that do not further isolate those in fuel poverty or in vulnerable situations. However, given DNOs (and DSOs hereafter as ‘neutral market makers’) may not be fully in control of what smart services are offered to whom at what prices, there are some considerable risks associated with any approach which does not embed the ‘no-one gets left behind’ principle from the beginning.</w:t>
      </w:r>
      <w:r w:rsidR="00796F05">
        <w:rPr>
          <w:rFonts w:cs="Calibri"/>
          <w:color w:val="000000"/>
          <w:sz w:val="24"/>
          <w:szCs w:val="24"/>
        </w:rPr>
        <w:t xml:space="preserve"> </w:t>
      </w:r>
      <w:r w:rsidR="00B015A0">
        <w:rPr>
          <w:rFonts w:cs="Calibri"/>
          <w:color w:val="000000"/>
          <w:sz w:val="24"/>
          <w:szCs w:val="24"/>
        </w:rPr>
        <w:t xml:space="preserve">Ofgem must ensure that consumer protection, in services offered by network companies or through TPIs, is treated as an essential component. As noted above this is essential for DNOs to maintain their social licence to operate. </w:t>
      </w:r>
    </w:p>
    <w:p w14:paraId="7D1AD144" w14:textId="77777777" w:rsidR="007E41EB" w:rsidRDefault="007E41EB" w:rsidP="007E41EB">
      <w:pPr>
        <w:pStyle w:val="ListParagraph"/>
        <w:autoSpaceDE w:val="0"/>
        <w:autoSpaceDN w:val="0"/>
        <w:adjustRightInd w:val="0"/>
        <w:spacing w:after="120"/>
        <w:ind w:left="1080"/>
        <w:jc w:val="both"/>
        <w:rPr>
          <w:rFonts w:cs="Calibri"/>
          <w:color w:val="000000"/>
          <w:sz w:val="24"/>
          <w:szCs w:val="24"/>
        </w:rPr>
      </w:pPr>
      <w:r>
        <w:rPr>
          <w:rFonts w:cs="Calibri"/>
          <w:color w:val="000000"/>
          <w:sz w:val="24"/>
          <w:szCs w:val="24"/>
        </w:rPr>
        <w:lastRenderedPageBreak/>
        <w:t xml:space="preserve"> </w:t>
      </w:r>
    </w:p>
    <w:p w14:paraId="08DB0F86" w14:textId="77777777" w:rsidR="007E41EB" w:rsidRDefault="007E41EB" w:rsidP="007E41EB">
      <w:pPr>
        <w:pStyle w:val="ListParagraph"/>
        <w:numPr>
          <w:ilvl w:val="0"/>
          <w:numId w:val="32"/>
        </w:numPr>
        <w:autoSpaceDE w:val="0"/>
        <w:autoSpaceDN w:val="0"/>
        <w:adjustRightInd w:val="0"/>
        <w:spacing w:after="120"/>
        <w:jc w:val="both"/>
        <w:rPr>
          <w:rFonts w:cs="Calibri"/>
          <w:color w:val="000000"/>
          <w:sz w:val="24"/>
          <w:szCs w:val="24"/>
        </w:rPr>
      </w:pPr>
      <w:r>
        <w:rPr>
          <w:rFonts w:cs="Calibri"/>
          <w:color w:val="000000"/>
          <w:sz w:val="24"/>
          <w:szCs w:val="24"/>
        </w:rPr>
        <w:t>The RIIO 2 framework needs to provide clarity on how the ‘no-on gets left behind principle’ is delivered in practice, and particularly in a Scottish context where there are particular challenges to the smart energy transition e.g. smart meter coverage, network constraint issues, high level of fuel poverty.</w:t>
      </w:r>
    </w:p>
    <w:p w14:paraId="56EF37DC" w14:textId="77777777" w:rsidR="007E41EB" w:rsidRDefault="007E41EB" w:rsidP="007E41EB">
      <w:pPr>
        <w:pStyle w:val="ListParagraph"/>
        <w:autoSpaceDE w:val="0"/>
        <w:autoSpaceDN w:val="0"/>
        <w:adjustRightInd w:val="0"/>
        <w:spacing w:after="120"/>
        <w:ind w:left="1080"/>
        <w:jc w:val="both"/>
        <w:rPr>
          <w:rFonts w:cs="Calibri"/>
          <w:color w:val="000000"/>
          <w:sz w:val="24"/>
          <w:szCs w:val="24"/>
        </w:rPr>
      </w:pPr>
    </w:p>
    <w:p w14:paraId="323EC4E5" w14:textId="52C2765D" w:rsidR="007E41EB" w:rsidRPr="007E41EB" w:rsidRDefault="007E41EB" w:rsidP="007E41EB">
      <w:pPr>
        <w:pStyle w:val="ListParagraph"/>
        <w:numPr>
          <w:ilvl w:val="0"/>
          <w:numId w:val="32"/>
        </w:numPr>
        <w:spacing w:after="120"/>
        <w:jc w:val="both"/>
        <w:rPr>
          <w:bCs/>
          <w:color w:val="000000"/>
          <w:sz w:val="24"/>
          <w:szCs w:val="24"/>
        </w:rPr>
      </w:pPr>
      <w:r w:rsidRPr="007E41EB">
        <w:rPr>
          <w:rFonts w:cs="Calibri"/>
          <w:color w:val="000000"/>
          <w:sz w:val="24"/>
          <w:szCs w:val="24"/>
        </w:rPr>
        <w:t>To realise this principle in practice, specific efforts will need to be made to enable more vulnerable households to participate in flexibility services and other ‘value earning’ smart energy activities. Our research</w:t>
      </w:r>
      <w:r w:rsidRPr="007E41EB">
        <w:rPr>
          <w:rStyle w:val="FootnoteReference"/>
          <w:rFonts w:cs="Calibri"/>
          <w:color w:val="000000"/>
          <w:sz w:val="24"/>
          <w:szCs w:val="24"/>
        </w:rPr>
        <w:footnoteReference w:id="15"/>
      </w:r>
      <w:r w:rsidRPr="007E41EB">
        <w:rPr>
          <w:rFonts w:cs="Calibri"/>
          <w:color w:val="000000"/>
          <w:sz w:val="24"/>
          <w:szCs w:val="24"/>
        </w:rPr>
        <w:t xml:space="preserve"> states that the costs of enabling such activities should be socialised </w:t>
      </w:r>
      <w:r w:rsidR="00796F05">
        <w:rPr>
          <w:rFonts w:cs="Calibri"/>
          <w:color w:val="000000"/>
          <w:sz w:val="24"/>
          <w:szCs w:val="24"/>
        </w:rPr>
        <w:t xml:space="preserve">across all consumers </w:t>
      </w:r>
      <w:r w:rsidRPr="007E41EB">
        <w:rPr>
          <w:rFonts w:cs="Calibri"/>
          <w:color w:val="000000"/>
          <w:sz w:val="24"/>
          <w:szCs w:val="24"/>
        </w:rPr>
        <w:t>and will therefore need to be included in future regulatory settlements.</w:t>
      </w:r>
      <w:r w:rsidR="00C06A4A">
        <w:rPr>
          <w:rFonts w:cs="Calibri"/>
          <w:color w:val="000000"/>
          <w:sz w:val="24"/>
          <w:szCs w:val="24"/>
        </w:rPr>
        <w:t xml:space="preserve"> </w:t>
      </w:r>
    </w:p>
    <w:p w14:paraId="2D145418" w14:textId="77777777" w:rsidR="007E41EB" w:rsidRDefault="007E41EB" w:rsidP="007E41EB">
      <w:pPr>
        <w:pStyle w:val="ListParagraph"/>
        <w:autoSpaceDE w:val="0"/>
        <w:autoSpaceDN w:val="0"/>
        <w:adjustRightInd w:val="0"/>
        <w:spacing w:after="120"/>
        <w:ind w:left="1080"/>
        <w:jc w:val="both"/>
        <w:rPr>
          <w:rFonts w:cs="Calibri"/>
          <w:color w:val="000000"/>
          <w:sz w:val="24"/>
          <w:szCs w:val="24"/>
        </w:rPr>
      </w:pPr>
    </w:p>
    <w:p w14:paraId="7FEADA75" w14:textId="77777777" w:rsidR="007E41EB" w:rsidRDefault="007E41EB" w:rsidP="007E41EB">
      <w:pPr>
        <w:autoSpaceDE w:val="0"/>
        <w:autoSpaceDN w:val="0"/>
        <w:adjustRightInd w:val="0"/>
        <w:ind w:left="426"/>
        <w:rPr>
          <w:rFonts w:ascii="Calibri" w:hAnsi="Calibri" w:cs="Calibri"/>
          <w:b/>
          <w:color w:val="000000"/>
        </w:rPr>
      </w:pPr>
      <w:r w:rsidRPr="00600FE9">
        <w:rPr>
          <w:rFonts w:ascii="Calibri" w:hAnsi="Calibri" w:cs="Calibri"/>
          <w:b/>
          <w:color w:val="000000"/>
        </w:rPr>
        <w:t>The need for consumer protections</w:t>
      </w:r>
      <w:r w:rsidRPr="001163CF">
        <w:rPr>
          <w:rFonts w:ascii="Calibri" w:hAnsi="Calibri" w:cs="Calibri"/>
          <w:b/>
          <w:color w:val="000000"/>
        </w:rPr>
        <w:t xml:space="preserve"> within community energy projects and for new flexibility services </w:t>
      </w:r>
    </w:p>
    <w:p w14:paraId="6FCBAE1E" w14:textId="77777777" w:rsidR="007E41EB" w:rsidRPr="00600FE9" w:rsidRDefault="007E41EB" w:rsidP="007E41EB">
      <w:pPr>
        <w:autoSpaceDE w:val="0"/>
        <w:autoSpaceDN w:val="0"/>
        <w:adjustRightInd w:val="0"/>
        <w:rPr>
          <w:rFonts w:ascii="Calibri" w:hAnsi="Calibri" w:cs="Calibri"/>
          <w:b/>
          <w:color w:val="000000"/>
        </w:rPr>
      </w:pPr>
    </w:p>
    <w:p w14:paraId="73E39939" w14:textId="77777777" w:rsidR="007E41EB" w:rsidRDefault="007E41EB" w:rsidP="007E41EB">
      <w:pPr>
        <w:pStyle w:val="ListParagraph"/>
        <w:numPr>
          <w:ilvl w:val="0"/>
          <w:numId w:val="32"/>
        </w:numPr>
        <w:autoSpaceDE w:val="0"/>
        <w:autoSpaceDN w:val="0"/>
        <w:adjustRightInd w:val="0"/>
        <w:jc w:val="both"/>
        <w:rPr>
          <w:sz w:val="24"/>
          <w:szCs w:val="24"/>
        </w:rPr>
      </w:pPr>
      <w:r w:rsidRPr="00600FE9">
        <w:rPr>
          <w:sz w:val="24"/>
          <w:szCs w:val="24"/>
        </w:rPr>
        <w:t xml:space="preserve">With a strong interest in community energy and local energy planning in Scotland, from both community groups and the Scottish Government, there needs to </w:t>
      </w:r>
      <w:r>
        <w:rPr>
          <w:sz w:val="24"/>
          <w:szCs w:val="24"/>
        </w:rPr>
        <w:t>be more consideration of how</w:t>
      </w:r>
      <w:r w:rsidRPr="00600FE9">
        <w:rPr>
          <w:sz w:val="24"/>
          <w:szCs w:val="24"/>
        </w:rPr>
        <w:t xml:space="preserve"> vulnerable consumers are protected within local energy projects, particularly where they involve supply relationships (such as local energy markets and peer-to-peer trading). The evidence available suggests community groups involved are not engaged with this issue. </w:t>
      </w:r>
    </w:p>
    <w:p w14:paraId="7D7A284C" w14:textId="77777777" w:rsidR="007E41EB" w:rsidRDefault="007E41EB" w:rsidP="007E41EB">
      <w:pPr>
        <w:pStyle w:val="ListParagraph"/>
        <w:autoSpaceDE w:val="0"/>
        <w:autoSpaceDN w:val="0"/>
        <w:adjustRightInd w:val="0"/>
        <w:ind w:left="1080"/>
        <w:jc w:val="both"/>
        <w:rPr>
          <w:sz w:val="24"/>
          <w:szCs w:val="24"/>
        </w:rPr>
      </w:pPr>
    </w:p>
    <w:p w14:paraId="5268F0E8" w14:textId="6088BA94" w:rsidR="007E41EB" w:rsidRPr="007E41EB" w:rsidRDefault="007E41EB" w:rsidP="007E41EB">
      <w:pPr>
        <w:pStyle w:val="ListParagraph"/>
        <w:numPr>
          <w:ilvl w:val="0"/>
          <w:numId w:val="32"/>
        </w:numPr>
        <w:autoSpaceDE w:val="0"/>
        <w:autoSpaceDN w:val="0"/>
        <w:adjustRightInd w:val="0"/>
        <w:spacing w:after="120"/>
        <w:jc w:val="both"/>
        <w:rPr>
          <w:rFonts w:cs="Calibri"/>
          <w:color w:val="000000"/>
          <w:sz w:val="24"/>
          <w:szCs w:val="24"/>
        </w:rPr>
      </w:pPr>
      <w:r w:rsidRPr="007E41EB">
        <w:rPr>
          <w:rFonts w:ascii="Calibri" w:hAnsi="Calibri" w:cs="Calibri"/>
          <w:color w:val="000000"/>
          <w:sz w:val="24"/>
          <w:szCs w:val="24"/>
        </w:rPr>
        <w:t xml:space="preserve">The same consumer protection issues need considering in relation to providers of flexibility services where regulatory arrangements remain opaque. This is a GB-wide issue but may emerge earlier in </w:t>
      </w:r>
      <w:r w:rsidRPr="007E41EB">
        <w:rPr>
          <w:rFonts w:ascii="Calibri" w:hAnsi="Calibri"/>
          <w:sz w:val="24"/>
          <w:szCs w:val="24"/>
        </w:rPr>
        <w:t xml:space="preserve">Scotland as a result of the need for (or value of) flexibility within island and remote communities where network constraints exist, thus inevitably involving domestic consumers. </w:t>
      </w:r>
      <w:r w:rsidR="006E1B56">
        <w:rPr>
          <w:sz w:val="24"/>
          <w:szCs w:val="24"/>
        </w:rPr>
        <w:t xml:space="preserve">Our </w:t>
      </w:r>
      <w:r w:rsidRPr="007E41EB">
        <w:rPr>
          <w:sz w:val="24"/>
          <w:szCs w:val="24"/>
        </w:rPr>
        <w:t>research</w:t>
      </w:r>
      <w:r w:rsidRPr="007E41EB">
        <w:rPr>
          <w:rStyle w:val="FootnoteReference"/>
          <w:sz w:val="24"/>
          <w:szCs w:val="24"/>
        </w:rPr>
        <w:footnoteReference w:id="16"/>
      </w:r>
      <w:r w:rsidRPr="007E41EB">
        <w:rPr>
          <w:sz w:val="24"/>
          <w:szCs w:val="24"/>
        </w:rPr>
        <w:t xml:space="preserve"> reports that interviewees raised serious concerns raised during interviews that the DSO’s proposed role of neutral market maker for network services will leave the actors in that market (potentially aggregators, community energy projects, suppliers, and other third parties) largely unregulated and free to charge what they can get away with, rather than what the future network charging methodology has carefully worked out is fair.</w:t>
      </w:r>
    </w:p>
    <w:p w14:paraId="1EEED384" w14:textId="77777777" w:rsidR="007E41EB" w:rsidRDefault="007E41EB" w:rsidP="007E41EB">
      <w:pPr>
        <w:pStyle w:val="ListParagraph"/>
        <w:autoSpaceDE w:val="0"/>
        <w:autoSpaceDN w:val="0"/>
        <w:adjustRightInd w:val="0"/>
        <w:ind w:left="1080"/>
        <w:jc w:val="both"/>
        <w:rPr>
          <w:sz w:val="24"/>
          <w:szCs w:val="24"/>
        </w:rPr>
      </w:pPr>
    </w:p>
    <w:p w14:paraId="4B35439F" w14:textId="77777777" w:rsidR="001163CF" w:rsidRPr="00600FE9" w:rsidRDefault="001163CF" w:rsidP="00875684">
      <w:pPr>
        <w:spacing w:after="120"/>
        <w:ind w:left="426"/>
        <w:jc w:val="both"/>
        <w:outlineLvl w:val="0"/>
        <w:rPr>
          <w:rFonts w:asciiTheme="minorHAnsi" w:hAnsiTheme="minorHAnsi"/>
          <w:b/>
          <w:bCs/>
          <w:color w:val="000000"/>
        </w:rPr>
      </w:pPr>
      <w:r w:rsidRPr="00600FE9">
        <w:rPr>
          <w:rFonts w:asciiTheme="minorHAnsi" w:hAnsiTheme="minorHAnsi"/>
          <w:b/>
          <w:bCs/>
          <w:color w:val="000000"/>
        </w:rPr>
        <w:t>The need for debate on the</w:t>
      </w:r>
      <w:r w:rsidR="004360A3" w:rsidRPr="00600FE9">
        <w:rPr>
          <w:rFonts w:asciiTheme="minorHAnsi" w:hAnsiTheme="minorHAnsi"/>
          <w:b/>
          <w:bCs/>
          <w:color w:val="000000"/>
        </w:rPr>
        <w:t xml:space="preserve"> future of the</w:t>
      </w:r>
      <w:r w:rsidRPr="00600FE9">
        <w:rPr>
          <w:rFonts w:asciiTheme="minorHAnsi" w:hAnsiTheme="minorHAnsi"/>
          <w:b/>
          <w:bCs/>
          <w:color w:val="000000"/>
        </w:rPr>
        <w:t xml:space="preserve"> Fuel Poverty Network Extension Scheme </w:t>
      </w:r>
    </w:p>
    <w:p w14:paraId="55700E57" w14:textId="4F111C77" w:rsidR="001163CF" w:rsidRDefault="001163CF" w:rsidP="007E41EB">
      <w:pPr>
        <w:pStyle w:val="ListParagraph"/>
        <w:numPr>
          <w:ilvl w:val="0"/>
          <w:numId w:val="32"/>
        </w:numPr>
        <w:spacing w:after="120"/>
        <w:jc w:val="both"/>
        <w:rPr>
          <w:sz w:val="24"/>
          <w:szCs w:val="24"/>
        </w:rPr>
      </w:pPr>
      <w:r w:rsidRPr="00600FE9">
        <w:rPr>
          <w:bCs/>
          <w:color w:val="000000"/>
          <w:sz w:val="24"/>
          <w:szCs w:val="24"/>
        </w:rPr>
        <w:t xml:space="preserve">Our research reports that </w:t>
      </w:r>
      <w:r w:rsidRPr="00600FE9">
        <w:rPr>
          <w:sz w:val="24"/>
          <w:szCs w:val="24"/>
        </w:rPr>
        <w:t xml:space="preserve">SGN gets widespread plaudits for its work on the Fuel Poverty Network Extension scheme, particularly in terms of how it leverages funding for heating systems and insulation available from different Scottish </w:t>
      </w:r>
      <w:r w:rsidRPr="00600FE9">
        <w:rPr>
          <w:sz w:val="24"/>
          <w:szCs w:val="24"/>
        </w:rPr>
        <w:lastRenderedPageBreak/>
        <w:t xml:space="preserve">Government-funded programmes (not available in England). While gas central heating remains the most affordable whole home heating option, it is fast becoming higher carbon </w:t>
      </w:r>
      <w:r w:rsidR="006E1B56">
        <w:rPr>
          <w:sz w:val="24"/>
          <w:szCs w:val="24"/>
        </w:rPr>
        <w:t>relative to</w:t>
      </w:r>
      <w:r w:rsidR="006E1B56" w:rsidRPr="00600FE9">
        <w:rPr>
          <w:sz w:val="24"/>
          <w:szCs w:val="24"/>
        </w:rPr>
        <w:t xml:space="preserve"> </w:t>
      </w:r>
      <w:r w:rsidR="006E1B56">
        <w:rPr>
          <w:sz w:val="24"/>
          <w:szCs w:val="24"/>
        </w:rPr>
        <w:t xml:space="preserve">lower-carbon </w:t>
      </w:r>
      <w:r w:rsidRPr="00600FE9">
        <w:rPr>
          <w:sz w:val="24"/>
          <w:szCs w:val="24"/>
        </w:rPr>
        <w:t xml:space="preserve">electric alternatives. Moreover, depending on the future of the gas network, the affordability of gas may become an issue within the lifetime of current heating systems. This creates questions for the future of the scheme. </w:t>
      </w:r>
    </w:p>
    <w:p w14:paraId="5E7DDC6B" w14:textId="77777777" w:rsidR="0034139B" w:rsidRPr="00600FE9" w:rsidRDefault="0034139B" w:rsidP="0034139B">
      <w:pPr>
        <w:pStyle w:val="ListParagraph"/>
        <w:spacing w:after="120"/>
        <w:ind w:left="1080"/>
        <w:jc w:val="both"/>
        <w:rPr>
          <w:sz w:val="24"/>
          <w:szCs w:val="24"/>
        </w:rPr>
      </w:pPr>
    </w:p>
    <w:p w14:paraId="46E308CE" w14:textId="5E1DF566" w:rsidR="001163CF" w:rsidRPr="007E41EB" w:rsidRDefault="001163CF" w:rsidP="007E41EB">
      <w:pPr>
        <w:pStyle w:val="ListParagraph"/>
        <w:numPr>
          <w:ilvl w:val="0"/>
          <w:numId w:val="32"/>
        </w:numPr>
        <w:spacing w:after="120"/>
        <w:jc w:val="both"/>
        <w:rPr>
          <w:bCs/>
          <w:color w:val="000000"/>
          <w:sz w:val="24"/>
          <w:szCs w:val="24"/>
        </w:rPr>
      </w:pPr>
      <w:r w:rsidRPr="00600FE9">
        <w:rPr>
          <w:sz w:val="24"/>
          <w:szCs w:val="24"/>
        </w:rPr>
        <w:t xml:space="preserve">While these questions do not need to be resolved immediately, they do need to start being explored and how network extension is incentivised under </w:t>
      </w:r>
      <w:r w:rsidR="004360A3" w:rsidRPr="00600FE9">
        <w:rPr>
          <w:sz w:val="24"/>
          <w:szCs w:val="24"/>
        </w:rPr>
        <w:t xml:space="preserve">the </w:t>
      </w:r>
      <w:r w:rsidRPr="00600FE9">
        <w:rPr>
          <w:sz w:val="24"/>
          <w:szCs w:val="24"/>
        </w:rPr>
        <w:t>RIIO</w:t>
      </w:r>
      <w:r w:rsidR="004360A3" w:rsidRPr="00600FE9">
        <w:rPr>
          <w:sz w:val="24"/>
          <w:szCs w:val="24"/>
        </w:rPr>
        <w:t xml:space="preserve"> </w:t>
      </w:r>
      <w:r w:rsidRPr="00600FE9">
        <w:rPr>
          <w:sz w:val="24"/>
          <w:szCs w:val="24"/>
        </w:rPr>
        <w:t>2</w:t>
      </w:r>
      <w:r w:rsidR="004360A3" w:rsidRPr="00600FE9">
        <w:rPr>
          <w:sz w:val="24"/>
          <w:szCs w:val="24"/>
        </w:rPr>
        <w:t xml:space="preserve"> framework should be considered. </w:t>
      </w:r>
      <w:r w:rsidRPr="00600FE9">
        <w:rPr>
          <w:sz w:val="24"/>
          <w:szCs w:val="24"/>
        </w:rPr>
        <w:t xml:space="preserve">Such exploration should take a whole system approach and look at how different </w:t>
      </w:r>
      <w:r w:rsidR="004360A3" w:rsidRPr="00600FE9">
        <w:rPr>
          <w:sz w:val="24"/>
          <w:szCs w:val="24"/>
        </w:rPr>
        <w:t>sector plans for both electricity</w:t>
      </w:r>
      <w:r w:rsidRPr="00600FE9">
        <w:rPr>
          <w:sz w:val="24"/>
          <w:szCs w:val="24"/>
        </w:rPr>
        <w:t xml:space="preserve"> </w:t>
      </w:r>
      <w:r w:rsidR="004360A3" w:rsidRPr="00600FE9">
        <w:rPr>
          <w:sz w:val="24"/>
          <w:szCs w:val="24"/>
        </w:rPr>
        <w:t>and gas may interact</w:t>
      </w:r>
      <w:r w:rsidR="00194F11">
        <w:rPr>
          <w:sz w:val="24"/>
          <w:szCs w:val="24"/>
        </w:rPr>
        <w:t>;</w:t>
      </w:r>
      <w:r w:rsidR="00CC7410">
        <w:rPr>
          <w:sz w:val="24"/>
          <w:szCs w:val="24"/>
        </w:rPr>
        <w:t xml:space="preserve"> with the overall aim of</w:t>
      </w:r>
      <w:r w:rsidR="00194F11">
        <w:rPr>
          <w:sz w:val="24"/>
          <w:szCs w:val="24"/>
        </w:rPr>
        <w:t xml:space="preserve"> providing</w:t>
      </w:r>
      <w:r w:rsidR="00CC7410">
        <w:rPr>
          <w:sz w:val="24"/>
          <w:szCs w:val="24"/>
        </w:rPr>
        <w:t xml:space="preserve"> </w:t>
      </w:r>
      <w:r w:rsidR="004E3D4E">
        <w:rPr>
          <w:sz w:val="24"/>
          <w:szCs w:val="24"/>
        </w:rPr>
        <w:t xml:space="preserve">the </w:t>
      </w:r>
      <w:r w:rsidR="00CC7410">
        <w:rPr>
          <w:sz w:val="24"/>
          <w:szCs w:val="24"/>
        </w:rPr>
        <w:t>low</w:t>
      </w:r>
      <w:r w:rsidR="00194F11">
        <w:rPr>
          <w:sz w:val="24"/>
          <w:szCs w:val="24"/>
        </w:rPr>
        <w:t xml:space="preserve">est </w:t>
      </w:r>
      <w:r w:rsidR="00CC7410">
        <w:rPr>
          <w:sz w:val="24"/>
          <w:szCs w:val="24"/>
        </w:rPr>
        <w:t>cost</w:t>
      </w:r>
      <w:r w:rsidR="00194F11">
        <w:rPr>
          <w:sz w:val="24"/>
          <w:szCs w:val="24"/>
        </w:rPr>
        <w:t xml:space="preserve"> and lowest carbon heating solution for consumers – particularly </w:t>
      </w:r>
      <w:r w:rsidR="0034139B">
        <w:rPr>
          <w:sz w:val="24"/>
          <w:szCs w:val="24"/>
        </w:rPr>
        <w:t xml:space="preserve">for </w:t>
      </w:r>
      <w:r w:rsidR="00194F11">
        <w:rPr>
          <w:sz w:val="24"/>
          <w:szCs w:val="24"/>
        </w:rPr>
        <w:t xml:space="preserve">those who are currently off the gas grid and rely on expensive heating sources. </w:t>
      </w:r>
    </w:p>
    <w:p w14:paraId="0ED5A194" w14:textId="77777777" w:rsidR="00EF5D7E" w:rsidRDefault="00EF5D7E" w:rsidP="00EF5D7E">
      <w:pPr>
        <w:autoSpaceDE w:val="0"/>
        <w:autoSpaceDN w:val="0"/>
        <w:adjustRightInd w:val="0"/>
        <w:jc w:val="both"/>
        <w:rPr>
          <w:rFonts w:cs="Calibri"/>
          <w:b/>
          <w:color w:val="000000"/>
        </w:rPr>
      </w:pPr>
    </w:p>
    <w:p w14:paraId="34A45CF8" w14:textId="77777777" w:rsidR="00EF5D7E" w:rsidRDefault="00EF5D7E" w:rsidP="00EF5D7E">
      <w:pPr>
        <w:spacing w:after="120"/>
        <w:ind w:left="426"/>
        <w:jc w:val="both"/>
        <w:rPr>
          <w:rFonts w:asciiTheme="minorHAnsi" w:hAnsiTheme="minorHAnsi"/>
          <w:b/>
          <w:bCs/>
          <w:color w:val="000000"/>
        </w:rPr>
      </w:pPr>
      <w:r w:rsidRPr="00503B60">
        <w:rPr>
          <w:rFonts w:asciiTheme="minorHAnsi" w:hAnsiTheme="minorHAnsi"/>
          <w:b/>
          <w:bCs/>
          <w:color w:val="000000"/>
        </w:rPr>
        <w:t>The need for whole system planning with integration of local heat and energy efficiency strategies</w:t>
      </w:r>
    </w:p>
    <w:p w14:paraId="208F6465" w14:textId="77777777" w:rsidR="00EF5D7E" w:rsidRPr="00EF5D7E" w:rsidRDefault="00EF5D7E" w:rsidP="00EF5D7E">
      <w:pPr>
        <w:autoSpaceDE w:val="0"/>
        <w:autoSpaceDN w:val="0"/>
        <w:adjustRightInd w:val="0"/>
        <w:jc w:val="both"/>
        <w:rPr>
          <w:rFonts w:cs="Calibri"/>
          <w:b/>
          <w:color w:val="000000"/>
        </w:rPr>
      </w:pPr>
    </w:p>
    <w:p w14:paraId="380B496A" w14:textId="77777777" w:rsidR="00EF5D7E" w:rsidRPr="00EF5D7E" w:rsidRDefault="00EF5D7E" w:rsidP="007E41EB">
      <w:pPr>
        <w:pStyle w:val="ListParagraph"/>
        <w:numPr>
          <w:ilvl w:val="0"/>
          <w:numId w:val="32"/>
        </w:numPr>
        <w:spacing w:after="120"/>
        <w:jc w:val="both"/>
      </w:pPr>
      <w:r w:rsidRPr="00EF5D7E">
        <w:t xml:space="preserve">The Scottish Government is requiring (and funding) every local authority to develop a local heat and energy efficiency strategy, with a view to shaping future heat demand reduction and heat decarbonisation programmes. While the strategies are required to consider electric heating, the status of the local electricity network is explicitly excluded from consideration. </w:t>
      </w:r>
    </w:p>
    <w:p w14:paraId="240C2F5E" w14:textId="77777777" w:rsidR="00EF5D7E" w:rsidRPr="00EF5D7E" w:rsidRDefault="00EF5D7E" w:rsidP="00EF5D7E">
      <w:pPr>
        <w:pStyle w:val="ListParagraph"/>
        <w:spacing w:after="120"/>
        <w:ind w:left="1080"/>
        <w:jc w:val="both"/>
      </w:pPr>
    </w:p>
    <w:p w14:paraId="0281E40C" w14:textId="67EDF359" w:rsidR="00EF5D7E" w:rsidRDefault="00472A45" w:rsidP="007E41EB">
      <w:pPr>
        <w:pStyle w:val="ListParagraph"/>
        <w:numPr>
          <w:ilvl w:val="0"/>
          <w:numId w:val="32"/>
        </w:numPr>
        <w:spacing w:after="120"/>
        <w:jc w:val="both"/>
      </w:pPr>
      <w:r>
        <w:t>Our</w:t>
      </w:r>
      <w:r w:rsidR="00EF5D7E">
        <w:t xml:space="preserve"> re</w:t>
      </w:r>
      <w:r>
        <w:t>search reports that</w:t>
      </w:r>
      <w:r w:rsidR="00EF5D7E" w:rsidRPr="00EF5D7E">
        <w:t xml:space="preserve"> </w:t>
      </w:r>
      <w:r>
        <w:t>t</w:t>
      </w:r>
      <w:r w:rsidR="00EF5D7E" w:rsidRPr="00EF5D7E">
        <w:t xml:space="preserve">he DNOs </w:t>
      </w:r>
      <w:r w:rsidR="00A500C8">
        <w:t>think</w:t>
      </w:r>
      <w:r w:rsidR="00A500C8" w:rsidRPr="00EF5D7E">
        <w:t xml:space="preserve"> </w:t>
      </w:r>
      <w:r w:rsidR="00EF5D7E" w:rsidRPr="00EF5D7E">
        <w:t xml:space="preserve">that </w:t>
      </w:r>
      <w:r w:rsidR="005441FC">
        <w:t xml:space="preserve">it </w:t>
      </w:r>
      <w:r w:rsidR="00EF5D7E" w:rsidRPr="00EF5D7E">
        <w:t>is i</w:t>
      </w:r>
      <w:r w:rsidR="00AA63AA">
        <w:t>mportant that they are involved</w:t>
      </w:r>
      <w:r w:rsidR="00A500C8">
        <w:t xml:space="preserve"> in this strategy development</w:t>
      </w:r>
      <w:r w:rsidR="00AA63AA" w:rsidRPr="00EF5D7E">
        <w:t xml:space="preserve"> to</w:t>
      </w:r>
      <w:r w:rsidR="00EF5D7E" w:rsidRPr="00EF5D7E">
        <w:t xml:space="preserve"> avoid decisions being made without considering network impacts (or network opportunities – such as using new smart storage heating as a system balancing facility). </w:t>
      </w:r>
      <w:r w:rsidR="00AA63AA">
        <w:t xml:space="preserve">While the ultimate responsibility for local planning does not lie with </w:t>
      </w:r>
      <w:r w:rsidR="00B95D1E">
        <w:t>O</w:t>
      </w:r>
      <w:r w:rsidR="00AA63AA">
        <w:t xml:space="preserve">fgem, or with the network companies themselves, it is important </w:t>
      </w:r>
      <w:r w:rsidR="009B278D">
        <w:t xml:space="preserve">that the RIIO2 framework incentivises companies to undertake a </w:t>
      </w:r>
      <w:r w:rsidR="009B278D" w:rsidRPr="00DB0D4C">
        <w:rPr>
          <w:i/>
        </w:rPr>
        <w:t>whole system approach</w:t>
      </w:r>
      <w:r w:rsidR="009B278D">
        <w:t xml:space="preserve"> to business planning.</w:t>
      </w:r>
      <w:r w:rsidR="005441FC">
        <w:t xml:space="preserve"> </w:t>
      </w:r>
      <w:r w:rsidR="009B278D">
        <w:t xml:space="preserve"> </w:t>
      </w:r>
    </w:p>
    <w:p w14:paraId="4C164AFE" w14:textId="77777777" w:rsidR="00BA29D2" w:rsidRDefault="00BA29D2" w:rsidP="00BA29D2">
      <w:pPr>
        <w:spacing w:after="120"/>
        <w:jc w:val="both"/>
      </w:pPr>
    </w:p>
    <w:p w14:paraId="0E47D9AE" w14:textId="77777777" w:rsidR="007E41EB" w:rsidRDefault="007E41EB" w:rsidP="00875684">
      <w:pPr>
        <w:spacing w:after="120"/>
        <w:ind w:left="426"/>
        <w:jc w:val="both"/>
        <w:outlineLvl w:val="0"/>
        <w:rPr>
          <w:rFonts w:asciiTheme="minorHAnsi" w:hAnsiTheme="minorHAnsi"/>
          <w:b/>
          <w:bCs/>
          <w:color w:val="000000"/>
        </w:rPr>
      </w:pPr>
      <w:r w:rsidRPr="00600FE9">
        <w:rPr>
          <w:rFonts w:asciiTheme="minorHAnsi" w:hAnsiTheme="minorHAnsi"/>
          <w:b/>
          <w:bCs/>
          <w:color w:val="000000"/>
        </w:rPr>
        <w:t>Ensuring confidence remains in the RIIO –ED1 SECV Incentive scheme</w:t>
      </w:r>
    </w:p>
    <w:p w14:paraId="7576A5CD" w14:textId="77777777" w:rsidR="007E41EB" w:rsidRPr="00600FE9" w:rsidRDefault="007E41EB" w:rsidP="007E41EB">
      <w:pPr>
        <w:spacing w:after="120"/>
        <w:ind w:left="426"/>
        <w:jc w:val="both"/>
        <w:rPr>
          <w:rFonts w:asciiTheme="minorHAnsi" w:hAnsiTheme="minorHAnsi"/>
          <w:b/>
          <w:bCs/>
          <w:color w:val="000000"/>
        </w:rPr>
      </w:pPr>
    </w:p>
    <w:p w14:paraId="63C38F26" w14:textId="77777777" w:rsidR="007E41EB" w:rsidRDefault="007E41EB" w:rsidP="007E41EB">
      <w:pPr>
        <w:pStyle w:val="ListParagraph"/>
        <w:numPr>
          <w:ilvl w:val="0"/>
          <w:numId w:val="32"/>
        </w:numPr>
        <w:spacing w:after="120"/>
        <w:jc w:val="both"/>
        <w:rPr>
          <w:bCs/>
          <w:color w:val="000000"/>
          <w:sz w:val="24"/>
          <w:szCs w:val="24"/>
        </w:rPr>
      </w:pPr>
      <w:r w:rsidRPr="00600FE9">
        <w:rPr>
          <w:bCs/>
          <w:color w:val="000000"/>
          <w:sz w:val="24"/>
          <w:szCs w:val="24"/>
        </w:rPr>
        <w:t>The research reported that confidence is dropping in the RIIO</w:t>
      </w:r>
      <w:r w:rsidR="00D9793F">
        <w:rPr>
          <w:bCs/>
          <w:color w:val="000000"/>
          <w:sz w:val="24"/>
          <w:szCs w:val="24"/>
        </w:rPr>
        <w:t xml:space="preserve"> </w:t>
      </w:r>
      <w:r w:rsidRPr="00600FE9">
        <w:rPr>
          <w:bCs/>
          <w:color w:val="000000"/>
          <w:sz w:val="24"/>
          <w:szCs w:val="24"/>
        </w:rPr>
        <w:t xml:space="preserve">ED1 SECV incentive scheme, with suppliers losing confidence in the scheme due to: </w:t>
      </w:r>
    </w:p>
    <w:p w14:paraId="60579160" w14:textId="77777777" w:rsidR="007E41EB" w:rsidRPr="00600FE9" w:rsidRDefault="007E41EB" w:rsidP="007E41EB">
      <w:pPr>
        <w:pStyle w:val="ListParagraph"/>
        <w:spacing w:after="120"/>
        <w:ind w:left="1080"/>
        <w:jc w:val="both"/>
        <w:rPr>
          <w:bCs/>
          <w:color w:val="000000"/>
          <w:sz w:val="24"/>
          <w:szCs w:val="24"/>
        </w:rPr>
      </w:pPr>
    </w:p>
    <w:p w14:paraId="1A70F149" w14:textId="77777777" w:rsidR="007E41EB" w:rsidRPr="00600FE9" w:rsidRDefault="007E41EB" w:rsidP="007E41EB">
      <w:pPr>
        <w:pStyle w:val="ListParagraph"/>
        <w:numPr>
          <w:ilvl w:val="0"/>
          <w:numId w:val="29"/>
        </w:numPr>
        <w:spacing w:after="120"/>
        <w:jc w:val="both"/>
        <w:rPr>
          <w:bCs/>
          <w:color w:val="000000"/>
          <w:sz w:val="24"/>
          <w:szCs w:val="24"/>
        </w:rPr>
      </w:pPr>
      <w:r w:rsidRPr="00600FE9">
        <w:rPr>
          <w:bCs/>
          <w:color w:val="000000"/>
          <w:sz w:val="24"/>
          <w:szCs w:val="24"/>
        </w:rPr>
        <w:t xml:space="preserve">What they feel is an inconsistent approach to the assessment process </w:t>
      </w:r>
    </w:p>
    <w:p w14:paraId="79E53616" w14:textId="77777777" w:rsidR="007E41EB" w:rsidRDefault="007E41EB" w:rsidP="007E41EB">
      <w:pPr>
        <w:pStyle w:val="ListParagraph"/>
        <w:numPr>
          <w:ilvl w:val="0"/>
          <w:numId w:val="29"/>
        </w:numPr>
        <w:spacing w:after="120"/>
        <w:jc w:val="both"/>
        <w:rPr>
          <w:bCs/>
          <w:color w:val="000000"/>
          <w:sz w:val="24"/>
          <w:szCs w:val="24"/>
        </w:rPr>
      </w:pPr>
      <w:r w:rsidRPr="00600FE9">
        <w:rPr>
          <w:bCs/>
          <w:color w:val="000000"/>
          <w:sz w:val="24"/>
          <w:szCs w:val="24"/>
        </w:rPr>
        <w:t xml:space="preserve">The inability of assessors to provide clear articulation of the reasons why the scoring of different companies is as it is. </w:t>
      </w:r>
    </w:p>
    <w:p w14:paraId="6958EF83" w14:textId="77777777" w:rsidR="007E41EB" w:rsidRPr="00600FE9" w:rsidRDefault="007E41EB" w:rsidP="007E41EB">
      <w:pPr>
        <w:pStyle w:val="ListParagraph"/>
        <w:spacing w:after="120"/>
        <w:ind w:left="1800"/>
        <w:jc w:val="both"/>
        <w:rPr>
          <w:bCs/>
          <w:color w:val="000000"/>
          <w:sz w:val="24"/>
          <w:szCs w:val="24"/>
        </w:rPr>
      </w:pPr>
    </w:p>
    <w:p w14:paraId="2456F451" w14:textId="0D1F01DE" w:rsidR="00585AC3" w:rsidRDefault="007E41EB" w:rsidP="00585AC3">
      <w:pPr>
        <w:pStyle w:val="ListParagraph"/>
        <w:numPr>
          <w:ilvl w:val="0"/>
          <w:numId w:val="32"/>
        </w:numPr>
        <w:spacing w:after="120"/>
        <w:jc w:val="both"/>
        <w:rPr>
          <w:bCs/>
          <w:color w:val="000000"/>
          <w:sz w:val="24"/>
          <w:szCs w:val="24"/>
        </w:rPr>
      </w:pPr>
      <w:r w:rsidRPr="00600FE9">
        <w:rPr>
          <w:bCs/>
          <w:color w:val="000000"/>
          <w:sz w:val="24"/>
          <w:szCs w:val="24"/>
        </w:rPr>
        <w:lastRenderedPageBreak/>
        <w:t xml:space="preserve">While the research reports that the SECV incentive has driven significant improvements in DNO activities in relation to vulnerable customers, at a low cost to consumers, it must be administered consistently and well to remain successful. Ofgem will need to re-establish confidence in the assessment process by establishing more continuity in staff/panel involvement and greater consistency in its approach if DNOs are to continue to be </w:t>
      </w:r>
      <w:r w:rsidR="00A500C8">
        <w:rPr>
          <w:bCs/>
          <w:color w:val="000000"/>
          <w:sz w:val="24"/>
          <w:szCs w:val="24"/>
        </w:rPr>
        <w:t xml:space="preserve">incentivised </w:t>
      </w:r>
      <w:r w:rsidRPr="00600FE9">
        <w:rPr>
          <w:bCs/>
          <w:color w:val="000000"/>
          <w:sz w:val="24"/>
          <w:szCs w:val="24"/>
        </w:rPr>
        <w:t>to improve by the SECV scheme</w:t>
      </w:r>
      <w:r w:rsidR="00A500C8">
        <w:rPr>
          <w:bCs/>
          <w:color w:val="000000"/>
          <w:sz w:val="24"/>
          <w:szCs w:val="24"/>
        </w:rPr>
        <w:t xml:space="preserve"> as per it’s intention</w:t>
      </w:r>
      <w:r w:rsidRPr="00600FE9">
        <w:rPr>
          <w:bCs/>
          <w:color w:val="000000"/>
          <w:sz w:val="24"/>
          <w:szCs w:val="24"/>
        </w:rPr>
        <w:t xml:space="preserve">.  </w:t>
      </w:r>
    </w:p>
    <w:p w14:paraId="7997606F" w14:textId="77777777" w:rsidR="00585AC3" w:rsidRPr="00585AC3" w:rsidRDefault="00585AC3" w:rsidP="00585AC3">
      <w:pPr>
        <w:pStyle w:val="ListParagraph"/>
        <w:spacing w:after="120"/>
        <w:ind w:left="1080"/>
        <w:jc w:val="both"/>
        <w:rPr>
          <w:bCs/>
          <w:color w:val="000000"/>
          <w:sz w:val="24"/>
          <w:szCs w:val="24"/>
        </w:rPr>
      </w:pPr>
    </w:p>
    <w:p w14:paraId="13E968CE" w14:textId="3A938326" w:rsidR="007E41EB" w:rsidRPr="00600FE9" w:rsidRDefault="00706ACC" w:rsidP="007E41EB">
      <w:pPr>
        <w:pStyle w:val="ListParagraph"/>
        <w:numPr>
          <w:ilvl w:val="0"/>
          <w:numId w:val="32"/>
        </w:numPr>
        <w:spacing w:after="120"/>
        <w:jc w:val="both"/>
        <w:rPr>
          <w:bCs/>
          <w:color w:val="000000"/>
          <w:sz w:val="24"/>
          <w:szCs w:val="24"/>
        </w:rPr>
      </w:pPr>
      <w:r>
        <w:rPr>
          <w:bCs/>
          <w:color w:val="000000"/>
          <w:sz w:val="24"/>
          <w:szCs w:val="24"/>
        </w:rPr>
        <w:t>Our soon to be published research</w:t>
      </w:r>
      <w:r w:rsidR="00DB0D4C">
        <w:rPr>
          <w:rStyle w:val="FootnoteReference"/>
          <w:bCs/>
          <w:color w:val="000000"/>
          <w:sz w:val="24"/>
          <w:szCs w:val="24"/>
        </w:rPr>
        <w:footnoteReference w:id="17"/>
      </w:r>
      <w:r>
        <w:rPr>
          <w:bCs/>
          <w:color w:val="000000"/>
          <w:sz w:val="24"/>
          <w:szCs w:val="24"/>
        </w:rPr>
        <w:t xml:space="preserve"> also highlights that Scottish DNOs are again at the bottom of table in 2016-17 for the </w:t>
      </w:r>
      <w:r w:rsidR="00DB0D4C">
        <w:rPr>
          <w:bCs/>
          <w:color w:val="000000"/>
          <w:sz w:val="24"/>
          <w:szCs w:val="24"/>
        </w:rPr>
        <w:t>SECV incentive. We encourage Ofgem to explore how other models, beyond rewarding poorer performing companies less than others, can truly incentivise companies to improve their performance. Without this</w:t>
      </w:r>
      <w:r w:rsidR="00585AC3">
        <w:rPr>
          <w:bCs/>
          <w:color w:val="000000"/>
          <w:sz w:val="24"/>
          <w:szCs w:val="24"/>
        </w:rPr>
        <w:t>,</w:t>
      </w:r>
      <w:r w:rsidR="00DB0D4C">
        <w:rPr>
          <w:bCs/>
          <w:color w:val="000000"/>
          <w:sz w:val="24"/>
          <w:szCs w:val="24"/>
        </w:rPr>
        <w:t xml:space="preserve"> vulnerable consumers in Scotland will continue to </w:t>
      </w:r>
      <w:r w:rsidR="00585AC3">
        <w:rPr>
          <w:bCs/>
          <w:color w:val="000000"/>
          <w:sz w:val="24"/>
          <w:szCs w:val="24"/>
        </w:rPr>
        <w:t xml:space="preserve">be </w:t>
      </w:r>
      <w:r w:rsidR="00DB0D4C">
        <w:rPr>
          <w:bCs/>
          <w:color w:val="000000"/>
          <w:sz w:val="24"/>
          <w:szCs w:val="24"/>
        </w:rPr>
        <w:t>under</w:t>
      </w:r>
      <w:r w:rsidR="00585AC3">
        <w:rPr>
          <w:bCs/>
          <w:color w:val="000000"/>
          <w:sz w:val="24"/>
          <w:szCs w:val="24"/>
        </w:rPr>
        <w:t xml:space="preserve"> </w:t>
      </w:r>
      <w:r w:rsidR="00DB0D4C">
        <w:rPr>
          <w:bCs/>
          <w:color w:val="000000"/>
          <w:sz w:val="24"/>
          <w:szCs w:val="24"/>
        </w:rPr>
        <w:t xml:space="preserve">supported by their DNO. </w:t>
      </w:r>
    </w:p>
    <w:p w14:paraId="7C66761B" w14:textId="77777777" w:rsidR="001B2482" w:rsidRPr="007E41EB" w:rsidRDefault="001B2482" w:rsidP="007E41EB">
      <w:pPr>
        <w:autoSpaceDE w:val="0"/>
        <w:autoSpaceDN w:val="0"/>
        <w:adjustRightInd w:val="0"/>
        <w:spacing w:after="120"/>
        <w:jc w:val="both"/>
        <w:rPr>
          <w:rFonts w:cs="Calibri"/>
          <w:color w:val="000000"/>
        </w:rPr>
      </w:pPr>
    </w:p>
    <w:p w14:paraId="01CDF0C2" w14:textId="77777777" w:rsidR="006F6D09" w:rsidRDefault="006F6D09" w:rsidP="00A74137">
      <w:pPr>
        <w:spacing w:after="120"/>
        <w:ind w:left="426"/>
        <w:jc w:val="both"/>
        <w:rPr>
          <w:rFonts w:asciiTheme="minorHAnsi" w:hAnsiTheme="minorHAnsi"/>
          <w:b/>
        </w:rPr>
      </w:pPr>
    </w:p>
    <w:p w14:paraId="5499FB32" w14:textId="77777777" w:rsidR="00C02913" w:rsidRDefault="00C02913" w:rsidP="00A74137">
      <w:pPr>
        <w:spacing w:after="120"/>
        <w:ind w:left="426"/>
        <w:jc w:val="both"/>
        <w:rPr>
          <w:rFonts w:asciiTheme="minorHAnsi" w:hAnsiTheme="minorHAnsi"/>
          <w:b/>
        </w:rPr>
      </w:pPr>
    </w:p>
    <w:p w14:paraId="32469A43" w14:textId="77777777" w:rsidR="006F6D09" w:rsidRDefault="006F6D09" w:rsidP="006F6D09">
      <w:pPr>
        <w:rPr>
          <w:rFonts w:asciiTheme="minorHAnsi" w:hAnsiTheme="minorHAnsi"/>
        </w:rPr>
      </w:pPr>
    </w:p>
    <w:p w14:paraId="5998D8CD" w14:textId="77777777" w:rsidR="00EC0851" w:rsidRDefault="006F6D09" w:rsidP="006F6D09">
      <w:pPr>
        <w:tabs>
          <w:tab w:val="left" w:pos="6328"/>
        </w:tabs>
        <w:rPr>
          <w:rFonts w:asciiTheme="minorHAnsi" w:hAnsiTheme="minorHAnsi"/>
        </w:rPr>
      </w:pPr>
      <w:r>
        <w:rPr>
          <w:rFonts w:asciiTheme="minorHAnsi" w:hAnsiTheme="minorHAnsi"/>
        </w:rPr>
        <w:tab/>
        <w:t>Dr Jamie Stewart</w:t>
      </w:r>
    </w:p>
    <w:p w14:paraId="57C20FDB" w14:textId="77777777" w:rsidR="006F6D09" w:rsidRPr="006F6D09" w:rsidRDefault="006F6D09" w:rsidP="006F6D09">
      <w:pPr>
        <w:tabs>
          <w:tab w:val="left" w:pos="6328"/>
        </w:tabs>
        <w:rPr>
          <w:rFonts w:asciiTheme="minorHAnsi" w:hAnsiTheme="minorHAnsi"/>
        </w:rPr>
      </w:pPr>
      <w:r>
        <w:rPr>
          <w:rFonts w:asciiTheme="minorHAnsi" w:hAnsiTheme="minorHAnsi"/>
        </w:rPr>
        <w:tab/>
        <w:t xml:space="preserve">Energy Policy Officer </w:t>
      </w:r>
    </w:p>
    <w:sectPr w:rsidR="006F6D09" w:rsidRPr="006F6D09" w:rsidSect="004A2A8F">
      <w:footerReference w:type="first" r:id="rId13"/>
      <w:pgSz w:w="11906" w:h="16838" w:code="9"/>
      <w:pgMar w:top="970" w:right="1440" w:bottom="1440" w:left="1440" w:header="709"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B95A5" w14:textId="77777777" w:rsidR="00B23CB8" w:rsidRDefault="00B23CB8" w:rsidP="000F5D95">
      <w:r>
        <w:separator/>
      </w:r>
    </w:p>
  </w:endnote>
  <w:endnote w:type="continuationSeparator" w:id="0">
    <w:p w14:paraId="6A71C8B5" w14:textId="77777777" w:rsidR="00B23CB8" w:rsidRDefault="00B23CB8" w:rsidP="000F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EADE6" w14:textId="77777777" w:rsidR="0034147A" w:rsidRPr="00100CBB" w:rsidRDefault="0034147A" w:rsidP="002B5860">
    <w:pPr>
      <w:pStyle w:val="Footer"/>
      <w:tabs>
        <w:tab w:val="clear" w:pos="4513"/>
        <w:tab w:val="clear" w:pos="9026"/>
        <w:tab w:val="left" w:pos="3145"/>
      </w:tabs>
    </w:pPr>
    <w:r>
      <w:rPr>
        <w:noProof/>
        <w:lang w:eastAsia="en-GB"/>
      </w:rPr>
      <w:drawing>
        <wp:anchor distT="0" distB="0" distL="114300" distR="114300" simplePos="0" relativeHeight="251663360" behindDoc="0" locked="0" layoutInCell="1" allowOverlap="1" wp14:anchorId="632F4444" wp14:editId="275AD58C">
          <wp:simplePos x="0" y="0"/>
          <wp:positionH relativeFrom="column">
            <wp:posOffset>4798695</wp:posOffset>
          </wp:positionH>
          <wp:positionV relativeFrom="paragraph">
            <wp:posOffset>170180</wp:posOffset>
          </wp:positionV>
          <wp:extent cx="789940" cy="789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940" cy="789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1" layoutInCell="1" allowOverlap="1" wp14:anchorId="62BF2477" wp14:editId="59E6C371">
              <wp:simplePos x="0" y="0"/>
              <wp:positionH relativeFrom="page">
                <wp:posOffset>979805</wp:posOffset>
              </wp:positionH>
              <wp:positionV relativeFrom="page">
                <wp:posOffset>9867900</wp:posOffset>
              </wp:positionV>
              <wp:extent cx="4593590" cy="605155"/>
              <wp:effectExtent l="0" t="0" r="0" b="4445"/>
              <wp:wrapTopAndBottom/>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590" cy="605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83FD05" w14:textId="77777777" w:rsidR="0034147A" w:rsidRPr="00D12A89" w:rsidRDefault="0034147A" w:rsidP="00870B5E">
                          <w:pPr>
                            <w:tabs>
                              <w:tab w:val="left" w:pos="1760"/>
                            </w:tabs>
                            <w:spacing w:line="200" w:lineRule="exact"/>
                            <w:jc w:val="both"/>
                            <w:rPr>
                              <w:rFonts w:asciiTheme="minorHAnsi" w:hAnsiTheme="minorHAnsi"/>
                              <w:sz w:val="16"/>
                            </w:rPr>
                          </w:pPr>
                          <w:r>
                            <w:rPr>
                              <w:rFonts w:asciiTheme="minorHAnsi" w:hAnsiTheme="minorHAnsi"/>
                              <w:sz w:val="16"/>
                            </w:rPr>
                            <w:t>The Consumer Futures Unit is part of t</w:t>
                          </w:r>
                          <w:r w:rsidRPr="00D12A89">
                            <w:rPr>
                              <w:rFonts w:asciiTheme="minorHAnsi" w:hAnsiTheme="minorHAnsi"/>
                              <w:sz w:val="16"/>
                            </w:rPr>
                            <w:t>he Scottish Association of Citizens Advice Bureaux – Citizens Advice Scotland (Scottish charity number SC016637)</w:t>
                          </w:r>
                          <w:r>
                            <w:rPr>
                              <w:rFonts w:asciiTheme="minorHAnsi" w:hAnsiTheme="minorHAnsi"/>
                              <w:sz w:val="16"/>
                            </w:rPr>
                            <w:t xml:space="preserve">. The </w:t>
                          </w:r>
                          <w:r w:rsidRPr="00D12A89">
                            <w:rPr>
                              <w:rFonts w:asciiTheme="minorHAnsi" w:hAnsiTheme="minorHAnsi"/>
                              <w:sz w:val="16"/>
                            </w:rPr>
                            <w:t>Scottish Association of Citizens Advice Bureaux trading as Citizens Advice Scotland is a Company Limited by Guarantee No. 89892</w:t>
                          </w:r>
                        </w:p>
                        <w:p w14:paraId="318E64C3" w14:textId="77777777" w:rsidR="0034147A" w:rsidRDefault="0034147A" w:rsidP="002C6DB8">
                          <w:pPr>
                            <w:tabs>
                              <w:tab w:val="left" w:pos="1760"/>
                            </w:tabs>
                            <w:spacing w:line="20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F2477" id="_x0000_t202" coordsize="21600,21600" o:spt="202" path="m,l,21600r21600,l21600,xe">
              <v:stroke joinstyle="miter"/>
              <v:path gradientshapeok="t" o:connecttype="rect"/>
            </v:shapetype>
            <v:shape id="Text Box 8" o:spid="_x0000_s1027" type="#_x0000_t202" style="position:absolute;margin-left:77.15pt;margin-top:777pt;width:361.7pt;height:47.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" stroked="f">
              <v:textbox>
                <w:txbxContent>
                  <w:p w14:paraId="1B83FD05" w14:textId="77777777" w:rsidR="0034147A" w:rsidRPr="00D12A89" w:rsidRDefault="0034147A" w:rsidP="00870B5E">
                    <w:pPr>
                      <w:tabs>
                        <w:tab w:val="left" w:pos="1760"/>
                      </w:tabs>
                      <w:spacing w:line="200" w:lineRule="exact"/>
                      <w:jc w:val="both"/>
                      <w:rPr>
                        <w:rFonts w:asciiTheme="minorHAnsi" w:hAnsiTheme="minorHAnsi"/>
                        <w:sz w:val="16"/>
                      </w:rPr>
                    </w:pPr>
                    <w:r>
                      <w:rPr>
                        <w:rFonts w:asciiTheme="minorHAnsi" w:hAnsiTheme="minorHAnsi"/>
                        <w:sz w:val="16"/>
                      </w:rPr>
                      <w:t>The Consumer Futures Unit is part of t</w:t>
                    </w:r>
                    <w:r w:rsidRPr="00D12A89">
                      <w:rPr>
                        <w:rFonts w:asciiTheme="minorHAnsi" w:hAnsiTheme="minorHAnsi"/>
                        <w:sz w:val="16"/>
                      </w:rPr>
                      <w:t>he Scottish Association of Citizens Advice Bureaux – Citizens Advice Scotland (Scottish charity number SC016637)</w:t>
                    </w:r>
                    <w:r>
                      <w:rPr>
                        <w:rFonts w:asciiTheme="minorHAnsi" w:hAnsiTheme="minorHAnsi"/>
                        <w:sz w:val="16"/>
                      </w:rPr>
                      <w:t xml:space="preserve">. The </w:t>
                    </w:r>
                    <w:r w:rsidRPr="00D12A89">
                      <w:rPr>
                        <w:rFonts w:asciiTheme="minorHAnsi" w:hAnsiTheme="minorHAnsi"/>
                        <w:sz w:val="16"/>
                      </w:rPr>
                      <w:t>Scottish Association of Citizens Advice Bureaux trading as Citizens Advice Scotland is a Company Limited by Guarantee No. 89892</w:t>
                    </w:r>
                  </w:p>
                  <w:p w14:paraId="318E64C3" w14:textId="77777777" w:rsidR="0034147A" w:rsidRDefault="0034147A" w:rsidP="002C6DB8">
                    <w:pPr>
                      <w:tabs>
                        <w:tab w:val="left" w:pos="1760"/>
                      </w:tabs>
                      <w:spacing w:line="200" w:lineRule="exact"/>
                      <w:rPr>
                        <w:sz w:val="18"/>
                      </w:rPr>
                    </w:pPr>
                  </w:p>
                </w:txbxContent>
              </v:textbox>
              <w10:wrap type="topAndBottom"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86CF" w14:textId="77777777" w:rsidR="00B23CB8" w:rsidRDefault="00B23CB8" w:rsidP="000F5D95">
      <w:r>
        <w:separator/>
      </w:r>
    </w:p>
  </w:footnote>
  <w:footnote w:type="continuationSeparator" w:id="0">
    <w:p w14:paraId="2C0CAD7C" w14:textId="77777777" w:rsidR="00B23CB8" w:rsidRDefault="00B23CB8" w:rsidP="000F5D95">
      <w:r>
        <w:continuationSeparator/>
      </w:r>
    </w:p>
  </w:footnote>
  <w:footnote w:id="1">
    <w:p w14:paraId="04E4BA91" w14:textId="77777777" w:rsidR="0034147A" w:rsidRDefault="0034147A" w:rsidP="00781A19">
      <w:pPr>
        <w:pStyle w:val="FootnoteText"/>
      </w:pPr>
      <w:r>
        <w:rPr>
          <w:rStyle w:val="FootnoteReference"/>
        </w:rPr>
        <w:footnoteRef/>
      </w:r>
      <w:r>
        <w:t xml:space="preserve"> </w:t>
      </w:r>
      <w:hyperlink r:id="rId1" w:history="1">
        <w:r w:rsidRPr="00B80486">
          <w:rPr>
            <w:rStyle w:val="Hyperlink"/>
          </w:rPr>
          <w:t>https://www.eprg.group.cam.ac.uk/the-customer-forum-customer-engagement-in-the-scottish-water-sector/</w:t>
        </w:r>
      </w:hyperlink>
    </w:p>
  </w:footnote>
  <w:footnote w:id="2">
    <w:p w14:paraId="55D61175" w14:textId="77777777" w:rsidR="0034147A" w:rsidRDefault="0034147A">
      <w:pPr>
        <w:pStyle w:val="FootnoteText"/>
      </w:pPr>
      <w:r>
        <w:rPr>
          <w:rStyle w:val="FootnoteReference"/>
        </w:rPr>
        <w:footnoteRef/>
      </w:r>
      <w:r>
        <w:t xml:space="preserve"> </w:t>
      </w:r>
      <w:hyperlink r:id="rId2" w:history="1">
        <w:r w:rsidRPr="00BB7E33">
          <w:rPr>
            <w:rStyle w:val="Hyperlink"/>
          </w:rPr>
          <w:t>https://www.oecd.org/governance/observatory-public-sector-innovation/innovations/page/customerengagementinsettingwaterpricesandinvestmentprioritiesinscotland.htm</w:t>
        </w:r>
      </w:hyperlink>
    </w:p>
  </w:footnote>
  <w:footnote w:id="3">
    <w:p w14:paraId="1068ABF8" w14:textId="77777777" w:rsidR="0034147A" w:rsidRDefault="0034147A">
      <w:pPr>
        <w:pStyle w:val="FootnoteText"/>
      </w:pPr>
      <w:r>
        <w:rPr>
          <w:rStyle w:val="FootnoteReference"/>
        </w:rPr>
        <w:footnoteRef/>
      </w:r>
      <w:hyperlink r:id="rId3" w:history="1">
        <w:r w:rsidRPr="0042519E">
          <w:rPr>
            <w:rStyle w:val="Hyperlink"/>
          </w:rPr>
          <w:t>https://www.cas.org.uk/system/files/publications/meta-analysis_and_scoping_exercise_into_public_participation_in_the_regulated_industries_ipsos_mori_involve_-_2017-10-12.pdf</w:t>
        </w:r>
      </w:hyperlink>
    </w:p>
    <w:p w14:paraId="1A9A033E" w14:textId="77777777" w:rsidR="0034147A" w:rsidRDefault="0034147A">
      <w:pPr>
        <w:pStyle w:val="FootnoteText"/>
      </w:pPr>
      <w:r>
        <w:t xml:space="preserve"> </w:t>
      </w:r>
    </w:p>
  </w:footnote>
  <w:footnote w:id="4">
    <w:p w14:paraId="217B1334" w14:textId="77777777" w:rsidR="0034147A" w:rsidRDefault="0034147A">
      <w:pPr>
        <w:pStyle w:val="FootnoteText"/>
      </w:pPr>
      <w:r>
        <w:rPr>
          <w:rStyle w:val="FootnoteReference"/>
        </w:rPr>
        <w:footnoteRef/>
      </w:r>
      <w:r>
        <w:t xml:space="preserve"> Based on findings from Ofgem’s Consumer First Panel Year 4 - Consumer priorities for electricity distribution network operators, 2012. </w:t>
      </w:r>
    </w:p>
  </w:footnote>
  <w:footnote w:id="5">
    <w:p w14:paraId="099C75C8" w14:textId="77777777" w:rsidR="0034147A" w:rsidRDefault="0034147A">
      <w:pPr>
        <w:pStyle w:val="FootnoteText"/>
      </w:pPr>
      <w:r>
        <w:rPr>
          <w:rStyle w:val="FootnoteReference"/>
        </w:rPr>
        <w:footnoteRef/>
      </w:r>
      <w:r>
        <w:t xml:space="preserve"> As was the case in the ACCESS project on the Isle of Mull - </w:t>
      </w:r>
      <w:hyperlink r:id="rId4" w:history="1">
        <w:r w:rsidRPr="0042519E">
          <w:rPr>
            <w:rStyle w:val="Hyperlink"/>
          </w:rPr>
          <w:t>http://www.accessproject.org.uk/</w:t>
        </w:r>
      </w:hyperlink>
    </w:p>
    <w:p w14:paraId="525F1C7F" w14:textId="77777777" w:rsidR="0034147A" w:rsidRDefault="0034147A">
      <w:pPr>
        <w:pStyle w:val="FootnoteText"/>
      </w:pPr>
    </w:p>
  </w:footnote>
  <w:footnote w:id="6">
    <w:p w14:paraId="25D51FBC" w14:textId="77777777" w:rsidR="0034147A" w:rsidRDefault="0034147A">
      <w:pPr>
        <w:pStyle w:val="FootnoteText"/>
      </w:pPr>
      <w:r>
        <w:rPr>
          <w:rStyle w:val="FootnoteReference"/>
        </w:rPr>
        <w:footnoteRef/>
      </w:r>
      <w:r>
        <w:t xml:space="preserve"> The Scottish Government is due to announce the Energy Efficient Scotland routemap on 2 May 2018 which will provide details on how the programme is to be delivered by who and when.</w:t>
      </w:r>
    </w:p>
  </w:footnote>
  <w:footnote w:id="7">
    <w:p w14:paraId="7C2F42D7" w14:textId="77777777" w:rsidR="0034147A" w:rsidRDefault="0034147A">
      <w:pPr>
        <w:pStyle w:val="FootnoteText"/>
      </w:pPr>
      <w:r>
        <w:rPr>
          <w:rStyle w:val="FootnoteReference"/>
        </w:rPr>
        <w:footnoteRef/>
      </w:r>
      <w:r w:rsidRPr="00061DD6">
        <w:t>https://www.cas.org.uk/system/files/publications/cfu_submission_to_sg_consultation_on_seep_-_may_2017.pdf</w:t>
      </w:r>
      <w:r>
        <w:t xml:space="preserve"> </w:t>
      </w:r>
    </w:p>
  </w:footnote>
  <w:footnote w:id="8">
    <w:p w14:paraId="3C242040" w14:textId="77777777" w:rsidR="0034147A" w:rsidRDefault="0034147A">
      <w:pPr>
        <w:pStyle w:val="FootnoteText"/>
      </w:pPr>
      <w:r>
        <w:rPr>
          <w:rStyle w:val="FootnoteReference"/>
        </w:rPr>
        <w:footnoteRef/>
      </w:r>
      <w:r>
        <w:t xml:space="preserve"> Yet to be published</w:t>
      </w:r>
    </w:p>
  </w:footnote>
  <w:footnote w:id="9">
    <w:p w14:paraId="50F611B0" w14:textId="77777777" w:rsidR="0034147A" w:rsidRPr="009F2396" w:rsidRDefault="0034147A" w:rsidP="009F2396">
      <w:pPr>
        <w:pStyle w:val="Default"/>
        <w:rPr>
          <w:rFonts w:ascii="Arial" w:hAnsi="Arial" w:cs="Arial"/>
          <w:sz w:val="20"/>
          <w:szCs w:val="20"/>
        </w:rPr>
      </w:pPr>
      <w:r w:rsidRPr="009F2396">
        <w:rPr>
          <w:rStyle w:val="FootnoteReference"/>
          <w:rFonts w:ascii="Arial" w:hAnsi="Arial" w:cs="Arial"/>
          <w:sz w:val="20"/>
          <w:szCs w:val="20"/>
        </w:rPr>
        <w:footnoteRef/>
      </w:r>
      <w:r w:rsidRPr="009F2396">
        <w:rPr>
          <w:rFonts w:ascii="Arial" w:hAnsi="Arial" w:cs="Arial"/>
          <w:sz w:val="20"/>
          <w:szCs w:val="20"/>
        </w:rPr>
        <w:t xml:space="preserve"> The non-domestic water market has been competitive in Scotland since April 2008, and in April 2017 the English non-domestic water market was also opened to competition, so that non-domestic consumers in both countries are now able to shop around for water and wastewater services, including through third party intermediaries (TPIs). </w:t>
      </w:r>
    </w:p>
    <w:p w14:paraId="0B116FFF" w14:textId="77777777" w:rsidR="0034147A" w:rsidRPr="009F2396" w:rsidRDefault="0034147A">
      <w:pPr>
        <w:pStyle w:val="FootnoteText"/>
        <w:rPr>
          <w:rFonts w:cs="Arial"/>
        </w:rPr>
      </w:pPr>
    </w:p>
  </w:footnote>
  <w:footnote w:id="10">
    <w:p w14:paraId="3702420F" w14:textId="77777777" w:rsidR="0034147A" w:rsidRDefault="0034147A" w:rsidP="005056E9">
      <w:pPr>
        <w:pStyle w:val="FootnoteText"/>
      </w:pPr>
      <w:r>
        <w:rPr>
          <w:rStyle w:val="FootnoteReference"/>
        </w:rPr>
        <w:footnoteRef/>
      </w:r>
      <w:r>
        <w:t xml:space="preserve"> </w:t>
      </w:r>
      <w:r w:rsidRPr="005056E9">
        <w:t>https://www.cas.org.uk/publications/leading-example-principled-journey-through-regulation</w:t>
      </w:r>
    </w:p>
    <w:p w14:paraId="6CAD0AAB" w14:textId="77777777" w:rsidR="0034147A" w:rsidRDefault="0034147A" w:rsidP="005056E9">
      <w:pPr>
        <w:pStyle w:val="FootnoteText"/>
      </w:pPr>
    </w:p>
  </w:footnote>
  <w:footnote w:id="11">
    <w:p w14:paraId="457F3E6D" w14:textId="77777777" w:rsidR="0034147A" w:rsidRDefault="0034147A">
      <w:pPr>
        <w:pStyle w:val="FootnoteText"/>
      </w:pPr>
      <w:r w:rsidRPr="009F2396">
        <w:rPr>
          <w:rStyle w:val="FootnoteReference"/>
          <w:rFonts w:cs="Arial"/>
        </w:rPr>
        <w:footnoteRef/>
      </w:r>
      <w:r w:rsidRPr="009F2396">
        <w:rPr>
          <w:rFonts w:cs="Arial"/>
        </w:rPr>
        <w:t xml:space="preserve"> Some performance reviews currently do this i.e. SSEN Transmission Performance Report but others do not i.e. SPEN Distribution Annual Report 2016/17</w:t>
      </w:r>
      <w:r>
        <w:t xml:space="preserve"> </w:t>
      </w:r>
    </w:p>
  </w:footnote>
  <w:footnote w:id="12">
    <w:p w14:paraId="3D8AC2A0" w14:textId="77777777" w:rsidR="0034147A" w:rsidRDefault="0034147A">
      <w:pPr>
        <w:pStyle w:val="FootnoteText"/>
      </w:pPr>
      <w:r>
        <w:rPr>
          <w:rStyle w:val="FootnoteReference"/>
        </w:rPr>
        <w:footnoteRef/>
      </w:r>
      <w:r>
        <w:t xml:space="preserve"> </w:t>
      </w:r>
      <w:r w:rsidRPr="00B30B74">
        <w:t>https://www.cse.org.uk/</w:t>
      </w:r>
    </w:p>
  </w:footnote>
  <w:footnote w:id="13">
    <w:p w14:paraId="0F59449A" w14:textId="77777777" w:rsidR="0034147A" w:rsidRDefault="0034147A">
      <w:pPr>
        <w:pStyle w:val="FootnoteText"/>
      </w:pPr>
      <w:r>
        <w:rPr>
          <w:rStyle w:val="FootnoteReference"/>
        </w:rPr>
        <w:footnoteRef/>
      </w:r>
      <w:r>
        <w:t xml:space="preserve"> </w:t>
      </w:r>
      <w:r w:rsidRPr="00B30B74">
        <w:t>https://www.changeworks.org.uk/</w:t>
      </w:r>
    </w:p>
  </w:footnote>
  <w:footnote w:id="14">
    <w:p w14:paraId="6EA97E91" w14:textId="77777777" w:rsidR="0034147A" w:rsidRDefault="0034147A">
      <w:pPr>
        <w:pStyle w:val="FootnoteText"/>
      </w:pPr>
      <w:r>
        <w:rPr>
          <w:rStyle w:val="FootnoteReference"/>
        </w:rPr>
        <w:footnoteRef/>
      </w:r>
      <w:r>
        <w:t xml:space="preserve"> Soon to be published research by CFU – Energy Networks in Scotland and consumers- undertaken by the Centre for Sustainable Energy.</w:t>
      </w:r>
    </w:p>
  </w:footnote>
  <w:footnote w:id="15">
    <w:p w14:paraId="77696A79" w14:textId="77777777" w:rsidR="0034147A" w:rsidRDefault="0034147A" w:rsidP="007E41EB">
      <w:pPr>
        <w:pStyle w:val="FootnoteText"/>
      </w:pPr>
      <w:r>
        <w:rPr>
          <w:rStyle w:val="FootnoteReference"/>
        </w:rPr>
        <w:footnoteRef/>
      </w:r>
      <w:r>
        <w:t xml:space="preserve"> Soon to be published research by CFU – Energy Networks in Scotland and consumers- undertaken by the Centre for Sustainable Energy.</w:t>
      </w:r>
    </w:p>
  </w:footnote>
  <w:footnote w:id="16">
    <w:p w14:paraId="22269015" w14:textId="77777777" w:rsidR="0034147A" w:rsidRDefault="0034147A" w:rsidP="007E41EB">
      <w:pPr>
        <w:pStyle w:val="FootnoteText"/>
      </w:pPr>
      <w:r>
        <w:rPr>
          <w:rStyle w:val="FootnoteReference"/>
        </w:rPr>
        <w:footnoteRef/>
      </w:r>
      <w:r>
        <w:t xml:space="preserve"> Soon to be published research by CFU – Energy Networks in Scotland and consumers- undertaken by the Centre for Sustainable Energy. </w:t>
      </w:r>
    </w:p>
  </w:footnote>
  <w:footnote w:id="17">
    <w:p w14:paraId="44F68A73" w14:textId="62FAD3E5" w:rsidR="00DB0D4C" w:rsidRDefault="00DB0D4C">
      <w:pPr>
        <w:pStyle w:val="FootnoteText"/>
      </w:pPr>
      <w:r>
        <w:rPr>
          <w:rStyle w:val="FootnoteReference"/>
        </w:rPr>
        <w:footnoteRef/>
      </w:r>
      <w:r>
        <w:t xml:space="preserve"> Soon to be published research by CFU – Energy Networks in Scotland and consumers- undertaken by the Centre for Sustainable Energy.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01F2EDA"/>
    <w:multiLevelType w:val="hybridMultilevel"/>
    <w:tmpl w:val="DEBA8B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22DB94"/>
    <w:multiLevelType w:val="hybridMultilevel"/>
    <w:tmpl w:val="8FE091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21EB9E"/>
    <w:multiLevelType w:val="hybridMultilevel"/>
    <w:tmpl w:val="48A06D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F7456D"/>
    <w:multiLevelType w:val="hybridMultilevel"/>
    <w:tmpl w:val="934E9CFE"/>
    <w:lvl w:ilvl="0" w:tplc="4C282974">
      <w:start w:val="1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1066EC6"/>
    <w:multiLevelType w:val="hybridMultilevel"/>
    <w:tmpl w:val="027A64A8"/>
    <w:lvl w:ilvl="0" w:tplc="5D7CD6BE">
      <w:start w:val="1"/>
      <w:numFmt w:val="decimal"/>
      <w:lvlText w:val="%1."/>
      <w:lvlJc w:val="left"/>
      <w:pPr>
        <w:ind w:left="1572" w:hanging="360"/>
      </w:pPr>
      <w:rPr>
        <w:sz w:val="24"/>
        <w:szCs w:val="24"/>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5" w15:restartNumberingAfterBreak="0">
    <w:nsid w:val="02B62C27"/>
    <w:multiLevelType w:val="hybridMultilevel"/>
    <w:tmpl w:val="28525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419D9"/>
    <w:multiLevelType w:val="hybridMultilevel"/>
    <w:tmpl w:val="94365AB2"/>
    <w:lvl w:ilvl="0" w:tplc="73DAD9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951BA2"/>
    <w:multiLevelType w:val="hybridMultilevel"/>
    <w:tmpl w:val="A420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DE20EE"/>
    <w:multiLevelType w:val="hybridMultilevel"/>
    <w:tmpl w:val="FF2E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4F6D90"/>
    <w:multiLevelType w:val="hybridMultilevel"/>
    <w:tmpl w:val="F886BAC4"/>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0" w15:restartNumberingAfterBreak="0">
    <w:nsid w:val="0CC92AB0"/>
    <w:multiLevelType w:val="hybridMultilevel"/>
    <w:tmpl w:val="A24EF27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1" w15:restartNumberingAfterBreak="0">
    <w:nsid w:val="12226217"/>
    <w:multiLevelType w:val="hybridMultilevel"/>
    <w:tmpl w:val="CC34A2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85366FE"/>
    <w:multiLevelType w:val="hybridMultilevel"/>
    <w:tmpl w:val="86F01CE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3" w15:restartNumberingAfterBreak="0">
    <w:nsid w:val="18E95AAB"/>
    <w:multiLevelType w:val="hybridMultilevel"/>
    <w:tmpl w:val="13BC8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9D24109"/>
    <w:multiLevelType w:val="hybridMultilevel"/>
    <w:tmpl w:val="8C3C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278CA"/>
    <w:multiLevelType w:val="hybridMultilevel"/>
    <w:tmpl w:val="4B160938"/>
    <w:lvl w:ilvl="0" w:tplc="5D7CD6BE">
      <w:start w:val="1"/>
      <w:numFmt w:val="decimal"/>
      <w:lvlText w:val="%1."/>
      <w:lvlJc w:val="left"/>
      <w:pPr>
        <w:ind w:left="1572" w:hanging="360"/>
      </w:pPr>
      <w:rPr>
        <w:sz w:val="24"/>
        <w:szCs w:val="24"/>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6" w15:restartNumberingAfterBreak="0">
    <w:nsid w:val="2EF94462"/>
    <w:multiLevelType w:val="hybridMultilevel"/>
    <w:tmpl w:val="14406072"/>
    <w:lvl w:ilvl="0" w:tplc="4C282974">
      <w:start w:val="1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55D7F3D"/>
    <w:multiLevelType w:val="hybridMultilevel"/>
    <w:tmpl w:val="22DE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09249E"/>
    <w:multiLevelType w:val="hybridMultilevel"/>
    <w:tmpl w:val="B1548B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93270D1"/>
    <w:multiLevelType w:val="hybridMultilevel"/>
    <w:tmpl w:val="C7DE2030"/>
    <w:lvl w:ilvl="0" w:tplc="C514486E">
      <w:start w:val="15"/>
      <w:numFmt w:val="decimal"/>
      <w:lvlText w:val="%1."/>
      <w:lvlJc w:val="left"/>
      <w:pPr>
        <w:ind w:left="150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B5B55C7"/>
    <w:multiLevelType w:val="hybridMultilevel"/>
    <w:tmpl w:val="0BE6E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2E7C08"/>
    <w:multiLevelType w:val="hybridMultilevel"/>
    <w:tmpl w:val="2F50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8E3D29"/>
    <w:multiLevelType w:val="hybridMultilevel"/>
    <w:tmpl w:val="01AEE5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7F130D"/>
    <w:multiLevelType w:val="hybridMultilevel"/>
    <w:tmpl w:val="0E10DE50"/>
    <w:lvl w:ilvl="0" w:tplc="C514486E">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868040D"/>
    <w:multiLevelType w:val="hybridMultilevel"/>
    <w:tmpl w:val="3F5AE0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8BB5F99"/>
    <w:multiLevelType w:val="hybridMultilevel"/>
    <w:tmpl w:val="840C304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BAF4009"/>
    <w:multiLevelType w:val="hybridMultilevel"/>
    <w:tmpl w:val="9896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7619D7"/>
    <w:multiLevelType w:val="hybridMultilevel"/>
    <w:tmpl w:val="086C836A"/>
    <w:lvl w:ilvl="0" w:tplc="ED568962">
      <w:start w:val="1"/>
      <w:numFmt w:val="bullet"/>
      <w:pStyle w:val="Bulletpointsnotcaseevidence"/>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50243034"/>
    <w:multiLevelType w:val="hybridMultilevel"/>
    <w:tmpl w:val="CBE6E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383537"/>
    <w:multiLevelType w:val="hybridMultilevel"/>
    <w:tmpl w:val="D71C0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7D0F91"/>
    <w:multiLevelType w:val="hybridMultilevel"/>
    <w:tmpl w:val="8B82A0A6"/>
    <w:lvl w:ilvl="0" w:tplc="ED7EA536">
      <w:numFmt w:val="bullet"/>
      <w:lvlText w:val="-"/>
      <w:lvlJc w:val="left"/>
      <w:pPr>
        <w:ind w:left="1080" w:hanging="360"/>
      </w:pPr>
      <w:rPr>
        <w:rFonts w:ascii="Calibri" w:eastAsiaTheme="minorHAnsi" w:hAnsi="Calibri"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A61B60"/>
    <w:multiLevelType w:val="hybridMultilevel"/>
    <w:tmpl w:val="7B24B088"/>
    <w:lvl w:ilvl="0" w:tplc="A90238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C24094"/>
    <w:multiLevelType w:val="hybridMultilevel"/>
    <w:tmpl w:val="6D8C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43A52"/>
    <w:multiLevelType w:val="hybridMultilevel"/>
    <w:tmpl w:val="934E9CFE"/>
    <w:lvl w:ilvl="0" w:tplc="4C282974">
      <w:start w:val="15"/>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C573E8B"/>
    <w:multiLevelType w:val="hybridMultilevel"/>
    <w:tmpl w:val="1E921EB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5" w15:restartNumberingAfterBreak="0">
    <w:nsid w:val="5E762873"/>
    <w:multiLevelType w:val="hybridMultilevel"/>
    <w:tmpl w:val="02FC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AB00EF"/>
    <w:multiLevelType w:val="hybridMultilevel"/>
    <w:tmpl w:val="B63CA3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5A12088"/>
    <w:multiLevelType w:val="hybridMultilevel"/>
    <w:tmpl w:val="923E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0B7901"/>
    <w:multiLevelType w:val="hybridMultilevel"/>
    <w:tmpl w:val="1EF89BBE"/>
    <w:lvl w:ilvl="0" w:tplc="EAE268DE">
      <w:start w:val="1"/>
      <w:numFmt w:val="decimal"/>
      <w:lvlText w:val="%1."/>
      <w:lvlJc w:val="left"/>
      <w:pPr>
        <w:ind w:left="360" w:hanging="360"/>
      </w:pPr>
      <w:rPr>
        <w:b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C768E6"/>
    <w:multiLevelType w:val="hybridMultilevel"/>
    <w:tmpl w:val="48428B68"/>
    <w:lvl w:ilvl="0" w:tplc="A88A3444">
      <w:start w:val="1"/>
      <w:numFmt w:val="decimal"/>
      <w:lvlText w:val="%1."/>
      <w:lvlJc w:val="left"/>
      <w:pPr>
        <w:ind w:left="786" w:hanging="360"/>
      </w:pPr>
      <w:rPr>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677B1C"/>
    <w:multiLevelType w:val="hybridMultilevel"/>
    <w:tmpl w:val="456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A1C5A"/>
    <w:multiLevelType w:val="hybridMultilevel"/>
    <w:tmpl w:val="DF101E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3C76F3F"/>
    <w:multiLevelType w:val="hybridMultilevel"/>
    <w:tmpl w:val="1380742C"/>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43" w15:restartNumberingAfterBreak="0">
    <w:nsid w:val="7B18159D"/>
    <w:multiLevelType w:val="hybridMultilevel"/>
    <w:tmpl w:val="78EA2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32473A"/>
    <w:multiLevelType w:val="hybridMultilevel"/>
    <w:tmpl w:val="9586A5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28"/>
  </w:num>
  <w:num w:numId="3">
    <w:abstractNumId w:val="18"/>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4"/>
  </w:num>
  <w:num w:numId="7">
    <w:abstractNumId w:val="17"/>
  </w:num>
  <w:num w:numId="8">
    <w:abstractNumId w:val="26"/>
  </w:num>
  <w:num w:numId="9">
    <w:abstractNumId w:val="31"/>
  </w:num>
  <w:num w:numId="10">
    <w:abstractNumId w:val="43"/>
  </w:num>
  <w:num w:numId="11">
    <w:abstractNumId w:val="21"/>
  </w:num>
  <w:num w:numId="12">
    <w:abstractNumId w:val="13"/>
  </w:num>
  <w:num w:numId="13">
    <w:abstractNumId w:val="40"/>
  </w:num>
  <w:num w:numId="14">
    <w:abstractNumId w:val="37"/>
  </w:num>
  <w:num w:numId="15">
    <w:abstractNumId w:val="20"/>
  </w:num>
  <w:num w:numId="16">
    <w:abstractNumId w:val="5"/>
  </w:num>
  <w:num w:numId="17">
    <w:abstractNumId w:val="14"/>
  </w:num>
  <w:num w:numId="18">
    <w:abstractNumId w:val="38"/>
  </w:num>
  <w:num w:numId="19">
    <w:abstractNumId w:val="39"/>
  </w:num>
  <w:num w:numId="20">
    <w:abstractNumId w:val="11"/>
  </w:num>
  <w:num w:numId="21">
    <w:abstractNumId w:val="32"/>
  </w:num>
  <w:num w:numId="22">
    <w:abstractNumId w:val="6"/>
  </w:num>
  <w:num w:numId="23">
    <w:abstractNumId w:val="7"/>
  </w:num>
  <w:num w:numId="24">
    <w:abstractNumId w:val="30"/>
  </w:num>
  <w:num w:numId="25">
    <w:abstractNumId w:val="10"/>
  </w:num>
  <w:num w:numId="26">
    <w:abstractNumId w:val="15"/>
  </w:num>
  <w:num w:numId="27">
    <w:abstractNumId w:val="4"/>
  </w:num>
  <w:num w:numId="28">
    <w:abstractNumId w:val="22"/>
  </w:num>
  <w:num w:numId="29">
    <w:abstractNumId w:val="41"/>
  </w:num>
  <w:num w:numId="30">
    <w:abstractNumId w:val="36"/>
  </w:num>
  <w:num w:numId="31">
    <w:abstractNumId w:val="25"/>
  </w:num>
  <w:num w:numId="32">
    <w:abstractNumId w:val="16"/>
  </w:num>
  <w:num w:numId="33">
    <w:abstractNumId w:val="19"/>
  </w:num>
  <w:num w:numId="34">
    <w:abstractNumId w:val="23"/>
  </w:num>
  <w:num w:numId="35">
    <w:abstractNumId w:val="12"/>
  </w:num>
  <w:num w:numId="36">
    <w:abstractNumId w:val="42"/>
  </w:num>
  <w:num w:numId="37">
    <w:abstractNumId w:val="44"/>
  </w:num>
  <w:num w:numId="38">
    <w:abstractNumId w:val="33"/>
  </w:num>
  <w:num w:numId="39">
    <w:abstractNumId w:val="3"/>
  </w:num>
  <w:num w:numId="40">
    <w:abstractNumId w:val="9"/>
  </w:num>
  <w:num w:numId="41">
    <w:abstractNumId w:val="0"/>
  </w:num>
  <w:num w:numId="42">
    <w:abstractNumId w:val="2"/>
  </w:num>
  <w:num w:numId="43">
    <w:abstractNumId w:val="1"/>
  </w:num>
  <w:num w:numId="44">
    <w:abstractNumId w:val="3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stylePaneFormatFilter w:val="9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1"/>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95"/>
    <w:rsid w:val="00013F97"/>
    <w:rsid w:val="00026783"/>
    <w:rsid w:val="00033179"/>
    <w:rsid w:val="00043CDE"/>
    <w:rsid w:val="0004421B"/>
    <w:rsid w:val="00056CFB"/>
    <w:rsid w:val="00061DD6"/>
    <w:rsid w:val="00062F98"/>
    <w:rsid w:val="000B61D1"/>
    <w:rsid w:val="000D0D95"/>
    <w:rsid w:val="000D13DA"/>
    <w:rsid w:val="000D5D22"/>
    <w:rsid w:val="000E7E2E"/>
    <w:rsid w:val="000F01DD"/>
    <w:rsid w:val="000F3B5B"/>
    <w:rsid w:val="000F5D95"/>
    <w:rsid w:val="00100CBB"/>
    <w:rsid w:val="00102AEF"/>
    <w:rsid w:val="00114B7D"/>
    <w:rsid w:val="001163CF"/>
    <w:rsid w:val="00126526"/>
    <w:rsid w:val="0013776D"/>
    <w:rsid w:val="00137796"/>
    <w:rsid w:val="00146AAC"/>
    <w:rsid w:val="001524AD"/>
    <w:rsid w:val="00165A54"/>
    <w:rsid w:val="001719CF"/>
    <w:rsid w:val="00176EBC"/>
    <w:rsid w:val="00185F3B"/>
    <w:rsid w:val="00194F11"/>
    <w:rsid w:val="001A107A"/>
    <w:rsid w:val="001A7363"/>
    <w:rsid w:val="001B2482"/>
    <w:rsid w:val="001B35C2"/>
    <w:rsid w:val="001C031C"/>
    <w:rsid w:val="001C1396"/>
    <w:rsid w:val="001C1C74"/>
    <w:rsid w:val="001C366E"/>
    <w:rsid w:val="001C4306"/>
    <w:rsid w:val="001D1A98"/>
    <w:rsid w:val="001D2C40"/>
    <w:rsid w:val="001D4C8E"/>
    <w:rsid w:val="001D5932"/>
    <w:rsid w:val="001D68BE"/>
    <w:rsid w:val="001E14F9"/>
    <w:rsid w:val="001E7598"/>
    <w:rsid w:val="001F0328"/>
    <w:rsid w:val="001F1869"/>
    <w:rsid w:val="00214310"/>
    <w:rsid w:val="00231FCB"/>
    <w:rsid w:val="00232A27"/>
    <w:rsid w:val="00232B9A"/>
    <w:rsid w:val="002427E4"/>
    <w:rsid w:val="00244281"/>
    <w:rsid w:val="00262B7D"/>
    <w:rsid w:val="00266F37"/>
    <w:rsid w:val="00284275"/>
    <w:rsid w:val="002858B0"/>
    <w:rsid w:val="002A0C17"/>
    <w:rsid w:val="002A2D1C"/>
    <w:rsid w:val="002A4053"/>
    <w:rsid w:val="002B1771"/>
    <w:rsid w:val="002B5860"/>
    <w:rsid w:val="002C3276"/>
    <w:rsid w:val="002C552D"/>
    <w:rsid w:val="002C55D1"/>
    <w:rsid w:val="002C6DB8"/>
    <w:rsid w:val="002E3905"/>
    <w:rsid w:val="002E7A5C"/>
    <w:rsid w:val="002F2FB6"/>
    <w:rsid w:val="00311A3A"/>
    <w:rsid w:val="00321ED7"/>
    <w:rsid w:val="0033024B"/>
    <w:rsid w:val="00340170"/>
    <w:rsid w:val="0034139B"/>
    <w:rsid w:val="0034147A"/>
    <w:rsid w:val="00343136"/>
    <w:rsid w:val="00351E1E"/>
    <w:rsid w:val="00353B3B"/>
    <w:rsid w:val="0036279E"/>
    <w:rsid w:val="00374855"/>
    <w:rsid w:val="00382E69"/>
    <w:rsid w:val="003A496A"/>
    <w:rsid w:val="003B36E5"/>
    <w:rsid w:val="003C153E"/>
    <w:rsid w:val="003C22C2"/>
    <w:rsid w:val="003E2793"/>
    <w:rsid w:val="003E5CFD"/>
    <w:rsid w:val="003E5DC7"/>
    <w:rsid w:val="003F1DFA"/>
    <w:rsid w:val="00403668"/>
    <w:rsid w:val="00410093"/>
    <w:rsid w:val="00412436"/>
    <w:rsid w:val="00426874"/>
    <w:rsid w:val="004360A3"/>
    <w:rsid w:val="00462953"/>
    <w:rsid w:val="00465B13"/>
    <w:rsid w:val="00472A45"/>
    <w:rsid w:val="00492FE6"/>
    <w:rsid w:val="004A2070"/>
    <w:rsid w:val="004A2A8F"/>
    <w:rsid w:val="004A3D64"/>
    <w:rsid w:val="004A67DF"/>
    <w:rsid w:val="004B622A"/>
    <w:rsid w:val="004D3CE6"/>
    <w:rsid w:val="004D5CAD"/>
    <w:rsid w:val="004D645A"/>
    <w:rsid w:val="004E0062"/>
    <w:rsid w:val="004E29A4"/>
    <w:rsid w:val="004E3D4E"/>
    <w:rsid w:val="00503B60"/>
    <w:rsid w:val="005056E9"/>
    <w:rsid w:val="005079FC"/>
    <w:rsid w:val="0051526B"/>
    <w:rsid w:val="00521AC1"/>
    <w:rsid w:val="00530323"/>
    <w:rsid w:val="00531745"/>
    <w:rsid w:val="005401D9"/>
    <w:rsid w:val="005441FC"/>
    <w:rsid w:val="0054584D"/>
    <w:rsid w:val="005619F1"/>
    <w:rsid w:val="00585AC3"/>
    <w:rsid w:val="005908BF"/>
    <w:rsid w:val="005919D9"/>
    <w:rsid w:val="005A2368"/>
    <w:rsid w:val="005A45DC"/>
    <w:rsid w:val="005A7200"/>
    <w:rsid w:val="005B57A4"/>
    <w:rsid w:val="005C756B"/>
    <w:rsid w:val="005D67F5"/>
    <w:rsid w:val="00600FE9"/>
    <w:rsid w:val="00605400"/>
    <w:rsid w:val="00605D23"/>
    <w:rsid w:val="0061216F"/>
    <w:rsid w:val="006343DC"/>
    <w:rsid w:val="00641994"/>
    <w:rsid w:val="00654E7A"/>
    <w:rsid w:val="00673140"/>
    <w:rsid w:val="0068318F"/>
    <w:rsid w:val="00684117"/>
    <w:rsid w:val="006A3893"/>
    <w:rsid w:val="006A594F"/>
    <w:rsid w:val="006B5047"/>
    <w:rsid w:val="006C2C1A"/>
    <w:rsid w:val="006E1A44"/>
    <w:rsid w:val="006E1B56"/>
    <w:rsid w:val="006F1E92"/>
    <w:rsid w:val="006F379C"/>
    <w:rsid w:val="006F6D09"/>
    <w:rsid w:val="00706ACC"/>
    <w:rsid w:val="007071C3"/>
    <w:rsid w:val="007341BC"/>
    <w:rsid w:val="00734F57"/>
    <w:rsid w:val="00742554"/>
    <w:rsid w:val="00747F54"/>
    <w:rsid w:val="007521EB"/>
    <w:rsid w:val="007632C1"/>
    <w:rsid w:val="00767493"/>
    <w:rsid w:val="00777B72"/>
    <w:rsid w:val="00781A19"/>
    <w:rsid w:val="0078570B"/>
    <w:rsid w:val="00796F05"/>
    <w:rsid w:val="007B2BB9"/>
    <w:rsid w:val="007E41EB"/>
    <w:rsid w:val="007F0CA8"/>
    <w:rsid w:val="007F1F81"/>
    <w:rsid w:val="007F3B78"/>
    <w:rsid w:val="007F4483"/>
    <w:rsid w:val="00805B22"/>
    <w:rsid w:val="0081738A"/>
    <w:rsid w:val="00822C6B"/>
    <w:rsid w:val="0084176D"/>
    <w:rsid w:val="00853BE6"/>
    <w:rsid w:val="0085626B"/>
    <w:rsid w:val="0087077E"/>
    <w:rsid w:val="00870B5E"/>
    <w:rsid w:val="00875684"/>
    <w:rsid w:val="0089573F"/>
    <w:rsid w:val="00897FF7"/>
    <w:rsid w:val="008A0248"/>
    <w:rsid w:val="008A64F8"/>
    <w:rsid w:val="008B5978"/>
    <w:rsid w:val="008C0C92"/>
    <w:rsid w:val="008C5880"/>
    <w:rsid w:val="008C6491"/>
    <w:rsid w:val="008D54B4"/>
    <w:rsid w:val="008E7A7A"/>
    <w:rsid w:val="008F5949"/>
    <w:rsid w:val="00902B02"/>
    <w:rsid w:val="009129A2"/>
    <w:rsid w:val="009143FF"/>
    <w:rsid w:val="00927861"/>
    <w:rsid w:val="009335C6"/>
    <w:rsid w:val="009426D8"/>
    <w:rsid w:val="009615C0"/>
    <w:rsid w:val="00962336"/>
    <w:rsid w:val="009625F7"/>
    <w:rsid w:val="0096516F"/>
    <w:rsid w:val="009762AA"/>
    <w:rsid w:val="00976A9B"/>
    <w:rsid w:val="00995118"/>
    <w:rsid w:val="009967AC"/>
    <w:rsid w:val="009A7A67"/>
    <w:rsid w:val="009B278D"/>
    <w:rsid w:val="009C07F5"/>
    <w:rsid w:val="009F2396"/>
    <w:rsid w:val="009F74C4"/>
    <w:rsid w:val="00A07A89"/>
    <w:rsid w:val="00A20FAC"/>
    <w:rsid w:val="00A27620"/>
    <w:rsid w:val="00A31D83"/>
    <w:rsid w:val="00A42597"/>
    <w:rsid w:val="00A500C8"/>
    <w:rsid w:val="00A50C76"/>
    <w:rsid w:val="00A60BB5"/>
    <w:rsid w:val="00A67B7C"/>
    <w:rsid w:val="00A74137"/>
    <w:rsid w:val="00A761A1"/>
    <w:rsid w:val="00A926D1"/>
    <w:rsid w:val="00A96A17"/>
    <w:rsid w:val="00AA3204"/>
    <w:rsid w:val="00AA63AA"/>
    <w:rsid w:val="00AB1161"/>
    <w:rsid w:val="00AB6BF5"/>
    <w:rsid w:val="00AC285A"/>
    <w:rsid w:val="00AE5D2C"/>
    <w:rsid w:val="00AF16A2"/>
    <w:rsid w:val="00AF35E0"/>
    <w:rsid w:val="00B015A0"/>
    <w:rsid w:val="00B03522"/>
    <w:rsid w:val="00B1195A"/>
    <w:rsid w:val="00B22512"/>
    <w:rsid w:val="00B23CB8"/>
    <w:rsid w:val="00B30B74"/>
    <w:rsid w:val="00B340DE"/>
    <w:rsid w:val="00B4130B"/>
    <w:rsid w:val="00B4226A"/>
    <w:rsid w:val="00B51D6B"/>
    <w:rsid w:val="00B53D40"/>
    <w:rsid w:val="00B6319B"/>
    <w:rsid w:val="00B8183B"/>
    <w:rsid w:val="00B82E13"/>
    <w:rsid w:val="00B92293"/>
    <w:rsid w:val="00B95D1E"/>
    <w:rsid w:val="00BA29D2"/>
    <w:rsid w:val="00BB4EFE"/>
    <w:rsid w:val="00BC3D5F"/>
    <w:rsid w:val="00BD2A07"/>
    <w:rsid w:val="00BD3D1C"/>
    <w:rsid w:val="00C02913"/>
    <w:rsid w:val="00C036D2"/>
    <w:rsid w:val="00C06A4A"/>
    <w:rsid w:val="00C31289"/>
    <w:rsid w:val="00C332EF"/>
    <w:rsid w:val="00C44DA7"/>
    <w:rsid w:val="00C53A57"/>
    <w:rsid w:val="00C54B38"/>
    <w:rsid w:val="00C57EF4"/>
    <w:rsid w:val="00C60BAC"/>
    <w:rsid w:val="00C64F65"/>
    <w:rsid w:val="00C65F74"/>
    <w:rsid w:val="00C81B75"/>
    <w:rsid w:val="00C9352B"/>
    <w:rsid w:val="00CA3C91"/>
    <w:rsid w:val="00CC19A7"/>
    <w:rsid w:val="00CC2946"/>
    <w:rsid w:val="00CC5E6D"/>
    <w:rsid w:val="00CC62C1"/>
    <w:rsid w:val="00CC7410"/>
    <w:rsid w:val="00CD44D6"/>
    <w:rsid w:val="00CE1F14"/>
    <w:rsid w:val="00CE2B51"/>
    <w:rsid w:val="00CF0A18"/>
    <w:rsid w:val="00CF4922"/>
    <w:rsid w:val="00CF7C8E"/>
    <w:rsid w:val="00D0209D"/>
    <w:rsid w:val="00D04187"/>
    <w:rsid w:val="00D12A89"/>
    <w:rsid w:val="00D16F86"/>
    <w:rsid w:val="00D2394D"/>
    <w:rsid w:val="00D26EDA"/>
    <w:rsid w:val="00D32386"/>
    <w:rsid w:val="00D86CA4"/>
    <w:rsid w:val="00D940CF"/>
    <w:rsid w:val="00D9793F"/>
    <w:rsid w:val="00DA1732"/>
    <w:rsid w:val="00DA1AF3"/>
    <w:rsid w:val="00DB0D4C"/>
    <w:rsid w:val="00DB21C6"/>
    <w:rsid w:val="00DB71E2"/>
    <w:rsid w:val="00DC7133"/>
    <w:rsid w:val="00DD0BD3"/>
    <w:rsid w:val="00E018D2"/>
    <w:rsid w:val="00E11017"/>
    <w:rsid w:val="00E416AD"/>
    <w:rsid w:val="00E61DC3"/>
    <w:rsid w:val="00E82EFB"/>
    <w:rsid w:val="00E83BD8"/>
    <w:rsid w:val="00EC0851"/>
    <w:rsid w:val="00EC345D"/>
    <w:rsid w:val="00EE5F1D"/>
    <w:rsid w:val="00EF398B"/>
    <w:rsid w:val="00EF5D7E"/>
    <w:rsid w:val="00F039CD"/>
    <w:rsid w:val="00F06EE3"/>
    <w:rsid w:val="00F1390D"/>
    <w:rsid w:val="00F1473C"/>
    <w:rsid w:val="00F14864"/>
    <w:rsid w:val="00F37A1F"/>
    <w:rsid w:val="00F42137"/>
    <w:rsid w:val="00F474DB"/>
    <w:rsid w:val="00F521D4"/>
    <w:rsid w:val="00F52F81"/>
    <w:rsid w:val="00F604BA"/>
    <w:rsid w:val="00F65417"/>
    <w:rsid w:val="00F7069B"/>
    <w:rsid w:val="00F7398F"/>
    <w:rsid w:val="00F770D6"/>
    <w:rsid w:val="00F77F7C"/>
    <w:rsid w:val="00F8159E"/>
    <w:rsid w:val="00F92E13"/>
    <w:rsid w:val="00F9643D"/>
    <w:rsid w:val="00FB0135"/>
    <w:rsid w:val="00FB327D"/>
    <w:rsid w:val="00FC33EA"/>
    <w:rsid w:val="00FC3EF5"/>
    <w:rsid w:val="00FF0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4445E"/>
  <w15:docId w15:val="{DDB870E4-349B-F642-A090-B22D7F86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1E1E"/>
  </w:style>
  <w:style w:type="paragraph" w:styleId="Heading2">
    <w:name w:val="heading 2"/>
    <w:basedOn w:val="Normal"/>
    <w:next w:val="Normal"/>
    <w:link w:val="Heading2Char"/>
    <w:qFormat/>
    <w:rsid w:val="001D68BE"/>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95"/>
    <w:pPr>
      <w:tabs>
        <w:tab w:val="center" w:pos="4513"/>
        <w:tab w:val="right" w:pos="9026"/>
      </w:tabs>
    </w:pPr>
  </w:style>
  <w:style w:type="character" w:customStyle="1" w:styleId="HeaderChar">
    <w:name w:val="Header Char"/>
    <w:basedOn w:val="DefaultParagraphFont"/>
    <w:link w:val="Header"/>
    <w:uiPriority w:val="99"/>
    <w:rsid w:val="000F5D95"/>
  </w:style>
  <w:style w:type="paragraph" w:styleId="Footer">
    <w:name w:val="footer"/>
    <w:basedOn w:val="Normal"/>
    <w:link w:val="FooterChar"/>
    <w:unhideWhenUsed/>
    <w:rsid w:val="000F5D95"/>
    <w:pPr>
      <w:tabs>
        <w:tab w:val="center" w:pos="4513"/>
        <w:tab w:val="right" w:pos="9026"/>
      </w:tabs>
    </w:pPr>
  </w:style>
  <w:style w:type="character" w:customStyle="1" w:styleId="FooterChar">
    <w:name w:val="Footer Char"/>
    <w:basedOn w:val="DefaultParagraphFont"/>
    <w:link w:val="Footer"/>
    <w:rsid w:val="000F5D95"/>
  </w:style>
  <w:style w:type="paragraph" w:styleId="BalloonText">
    <w:name w:val="Balloon Text"/>
    <w:basedOn w:val="Normal"/>
    <w:link w:val="BalloonTextChar"/>
    <w:uiPriority w:val="99"/>
    <w:semiHidden/>
    <w:unhideWhenUsed/>
    <w:rsid w:val="000F5D95"/>
    <w:rPr>
      <w:rFonts w:ascii="Tahoma" w:hAnsi="Tahoma" w:cs="Tahoma"/>
      <w:sz w:val="16"/>
      <w:szCs w:val="16"/>
    </w:rPr>
  </w:style>
  <w:style w:type="character" w:customStyle="1" w:styleId="BalloonTextChar">
    <w:name w:val="Balloon Text Char"/>
    <w:basedOn w:val="DefaultParagraphFont"/>
    <w:link w:val="BalloonText"/>
    <w:uiPriority w:val="99"/>
    <w:semiHidden/>
    <w:rsid w:val="000F5D95"/>
    <w:rPr>
      <w:rFonts w:ascii="Tahoma" w:hAnsi="Tahoma" w:cs="Tahoma"/>
      <w:sz w:val="16"/>
      <w:szCs w:val="16"/>
    </w:rPr>
  </w:style>
  <w:style w:type="character" w:styleId="Hyperlink">
    <w:name w:val="Hyperlink"/>
    <w:basedOn w:val="DefaultParagraphFont"/>
    <w:rsid w:val="000F5D95"/>
    <w:rPr>
      <w:color w:val="0000FF"/>
      <w:u w:val="single"/>
    </w:rPr>
  </w:style>
  <w:style w:type="paragraph" w:styleId="BodyText2">
    <w:name w:val="Body Text 2"/>
    <w:basedOn w:val="Normal"/>
    <w:link w:val="BodyText2Char"/>
    <w:rsid w:val="000F5D95"/>
    <w:rPr>
      <w:rFonts w:eastAsia="Times New Roman" w:cs="Times New Roman"/>
      <w:b/>
      <w:bCs/>
      <w:color w:val="0000FF"/>
      <w:sz w:val="22"/>
      <w:szCs w:val="20"/>
    </w:rPr>
  </w:style>
  <w:style w:type="character" w:customStyle="1" w:styleId="BodyText2Char">
    <w:name w:val="Body Text 2 Char"/>
    <w:basedOn w:val="DefaultParagraphFont"/>
    <w:link w:val="BodyText2"/>
    <w:rsid w:val="000F5D95"/>
    <w:rPr>
      <w:rFonts w:eastAsia="Times New Roman" w:cs="Times New Roman"/>
      <w:b/>
      <w:bCs/>
      <w:color w:val="0000FF"/>
      <w:sz w:val="22"/>
      <w:szCs w:val="20"/>
    </w:rPr>
  </w:style>
  <w:style w:type="character" w:styleId="FollowedHyperlink">
    <w:name w:val="FollowedHyperlink"/>
    <w:basedOn w:val="DefaultParagraphFont"/>
    <w:uiPriority w:val="99"/>
    <w:semiHidden/>
    <w:unhideWhenUsed/>
    <w:rsid w:val="00F14864"/>
    <w:rPr>
      <w:color w:val="800080" w:themeColor="followedHyperlink"/>
      <w:u w:val="single"/>
    </w:rPr>
  </w:style>
  <w:style w:type="paragraph" w:styleId="ListParagraph">
    <w:name w:val="List Paragraph"/>
    <w:basedOn w:val="Normal"/>
    <w:link w:val="ListParagraphChar"/>
    <w:uiPriority w:val="34"/>
    <w:qFormat/>
    <w:rsid w:val="00870B5E"/>
    <w:pPr>
      <w:spacing w:after="200" w:line="276"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870B5E"/>
    <w:rPr>
      <w:sz w:val="16"/>
      <w:szCs w:val="16"/>
    </w:rPr>
  </w:style>
  <w:style w:type="paragraph" w:styleId="CommentText">
    <w:name w:val="annotation text"/>
    <w:basedOn w:val="Normal"/>
    <w:link w:val="CommentTextChar"/>
    <w:uiPriority w:val="99"/>
    <w:unhideWhenUsed/>
    <w:rsid w:val="00870B5E"/>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870B5E"/>
    <w:rPr>
      <w:rFonts w:asciiTheme="minorHAnsi" w:hAnsiTheme="minorHAnsi"/>
      <w:sz w:val="20"/>
      <w:szCs w:val="20"/>
    </w:rPr>
  </w:style>
  <w:style w:type="paragraph" w:styleId="NoSpacing">
    <w:name w:val="No Spacing"/>
    <w:uiPriority w:val="1"/>
    <w:qFormat/>
    <w:rsid w:val="00870B5E"/>
    <w:rPr>
      <w:rFonts w:asciiTheme="minorHAnsi" w:hAnsiTheme="minorHAnsi"/>
      <w:sz w:val="22"/>
      <w:szCs w:val="22"/>
    </w:rPr>
  </w:style>
  <w:style w:type="character" w:customStyle="1" w:styleId="Heading2Char">
    <w:name w:val="Heading 2 Char"/>
    <w:basedOn w:val="DefaultParagraphFont"/>
    <w:link w:val="Heading2"/>
    <w:rsid w:val="001D68BE"/>
    <w:rPr>
      <w:rFonts w:ascii="Times New Roman" w:eastAsia="Times New Roman" w:hAnsi="Times New Roman" w:cs="Times New Roman"/>
      <w:b/>
      <w:bCs/>
    </w:rPr>
  </w:style>
  <w:style w:type="character" w:customStyle="1" w:styleId="ListParagraphChar">
    <w:name w:val="List Paragraph Char"/>
    <w:link w:val="ListParagraph"/>
    <w:uiPriority w:val="1"/>
    <w:locked/>
    <w:rsid w:val="001D68BE"/>
    <w:rPr>
      <w:rFonts w:asciiTheme="minorHAnsi" w:hAnsiTheme="minorHAnsi"/>
      <w:sz w:val="22"/>
      <w:szCs w:val="22"/>
    </w:rPr>
  </w:style>
  <w:style w:type="character" w:customStyle="1" w:styleId="BulletpointsnotcaseevidenceChar">
    <w:name w:val="Bullet points (not case evidence) Char"/>
    <w:link w:val="Bulletpointsnotcaseevidence"/>
    <w:uiPriority w:val="99"/>
    <w:locked/>
    <w:rsid w:val="001D68BE"/>
    <w:rPr>
      <w:rFonts w:cs="Arial"/>
    </w:rPr>
  </w:style>
  <w:style w:type="paragraph" w:customStyle="1" w:styleId="Bulletpointsnotcaseevidence">
    <w:name w:val="Bullet points (not case evidence)"/>
    <w:basedOn w:val="Normal"/>
    <w:link w:val="BulletpointsnotcaseevidenceChar"/>
    <w:uiPriority w:val="99"/>
    <w:rsid w:val="001D68BE"/>
    <w:pPr>
      <w:numPr>
        <w:numId w:val="4"/>
      </w:numPr>
      <w:spacing w:before="200" w:after="120"/>
    </w:pPr>
    <w:rPr>
      <w:rFonts w:cs="Arial"/>
    </w:rPr>
  </w:style>
  <w:style w:type="paragraph" w:customStyle="1" w:styleId="FootnoteText1">
    <w:name w:val="Footnote Text1"/>
    <w:basedOn w:val="Normal"/>
    <w:next w:val="FootnoteText"/>
    <w:link w:val="FootnoteTextChar"/>
    <w:uiPriority w:val="99"/>
    <w:semiHidden/>
    <w:unhideWhenUsed/>
    <w:rsid w:val="007341BC"/>
    <w:rPr>
      <w:sz w:val="20"/>
      <w:szCs w:val="20"/>
    </w:rPr>
  </w:style>
  <w:style w:type="character" w:customStyle="1" w:styleId="FootnoteTextChar">
    <w:name w:val="Footnote Text Char"/>
    <w:basedOn w:val="DefaultParagraphFont"/>
    <w:link w:val="FootnoteText1"/>
    <w:uiPriority w:val="99"/>
    <w:rsid w:val="007341BC"/>
    <w:rPr>
      <w:sz w:val="20"/>
      <w:szCs w:val="20"/>
    </w:rPr>
  </w:style>
  <w:style w:type="character" w:styleId="FootnoteReference">
    <w:name w:val="footnote reference"/>
    <w:basedOn w:val="DefaultParagraphFont"/>
    <w:uiPriority w:val="99"/>
    <w:semiHidden/>
    <w:unhideWhenUsed/>
    <w:rsid w:val="007341BC"/>
    <w:rPr>
      <w:vertAlign w:val="superscript"/>
    </w:rPr>
  </w:style>
  <w:style w:type="paragraph" w:styleId="FootnoteText">
    <w:name w:val="footnote text"/>
    <w:basedOn w:val="Normal"/>
    <w:link w:val="FootnoteTextChar1"/>
    <w:uiPriority w:val="99"/>
    <w:unhideWhenUsed/>
    <w:rsid w:val="007341BC"/>
    <w:rPr>
      <w:sz w:val="20"/>
      <w:szCs w:val="20"/>
    </w:rPr>
  </w:style>
  <w:style w:type="character" w:customStyle="1" w:styleId="FootnoteTextChar1">
    <w:name w:val="Footnote Text Char1"/>
    <w:basedOn w:val="DefaultParagraphFont"/>
    <w:link w:val="FootnoteText"/>
    <w:uiPriority w:val="99"/>
    <w:semiHidden/>
    <w:rsid w:val="007341BC"/>
    <w:rPr>
      <w:sz w:val="20"/>
      <w:szCs w:val="20"/>
    </w:rPr>
  </w:style>
  <w:style w:type="paragraph" w:styleId="CommentSubject">
    <w:name w:val="annotation subject"/>
    <w:basedOn w:val="CommentText"/>
    <w:next w:val="CommentText"/>
    <w:link w:val="CommentSubjectChar"/>
    <w:uiPriority w:val="99"/>
    <w:semiHidden/>
    <w:unhideWhenUsed/>
    <w:rsid w:val="00410093"/>
    <w:pPr>
      <w:spacing w:after="0"/>
    </w:pPr>
    <w:rPr>
      <w:rFonts w:ascii="Arial" w:hAnsi="Arial"/>
      <w:b/>
      <w:bCs/>
    </w:rPr>
  </w:style>
  <w:style w:type="character" w:customStyle="1" w:styleId="CommentSubjectChar">
    <w:name w:val="Comment Subject Char"/>
    <w:basedOn w:val="CommentTextChar"/>
    <w:link w:val="CommentSubject"/>
    <w:uiPriority w:val="99"/>
    <w:semiHidden/>
    <w:rsid w:val="00410093"/>
    <w:rPr>
      <w:rFonts w:asciiTheme="minorHAnsi" w:hAnsiTheme="minorHAnsi"/>
      <w:b/>
      <w:bCs/>
      <w:sz w:val="20"/>
      <w:szCs w:val="20"/>
    </w:rPr>
  </w:style>
  <w:style w:type="paragraph" w:customStyle="1" w:styleId="Default">
    <w:name w:val="Default"/>
    <w:rsid w:val="00747F54"/>
    <w:pPr>
      <w:autoSpaceDE w:val="0"/>
      <w:autoSpaceDN w:val="0"/>
      <w:adjustRightInd w:val="0"/>
    </w:pPr>
    <w:rPr>
      <w:rFonts w:ascii="Symbol" w:hAnsi="Symbol" w:cs="Symbol"/>
      <w:color w:val="000000"/>
    </w:rPr>
  </w:style>
  <w:style w:type="paragraph" w:styleId="Revision">
    <w:name w:val="Revision"/>
    <w:hidden/>
    <w:uiPriority w:val="99"/>
    <w:semiHidden/>
    <w:rsid w:val="00875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858911">
      <w:bodyDiv w:val="1"/>
      <w:marLeft w:val="0"/>
      <w:marRight w:val="0"/>
      <w:marTop w:val="0"/>
      <w:marBottom w:val="0"/>
      <w:divBdr>
        <w:top w:val="none" w:sz="0" w:space="0" w:color="auto"/>
        <w:left w:val="none" w:sz="0" w:space="0" w:color="auto"/>
        <w:bottom w:val="none" w:sz="0" w:space="0" w:color="auto"/>
        <w:right w:val="none" w:sz="0" w:space="0" w:color="auto"/>
      </w:divBdr>
    </w:div>
    <w:div w:id="1566992383">
      <w:bodyDiv w:val="1"/>
      <w:marLeft w:val="0"/>
      <w:marRight w:val="0"/>
      <w:marTop w:val="0"/>
      <w:marBottom w:val="0"/>
      <w:divBdr>
        <w:top w:val="none" w:sz="0" w:space="0" w:color="auto"/>
        <w:left w:val="none" w:sz="0" w:space="0" w:color="auto"/>
        <w:bottom w:val="none" w:sz="0" w:space="0" w:color="auto"/>
        <w:right w:val="none" w:sz="0" w:space="0" w:color="auto"/>
      </w:divBdr>
    </w:div>
    <w:div w:id="174903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merfuturesunit@ca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s.org.uk" TargetMode="External"/><Relationship Id="rId4" Type="http://schemas.openxmlformats.org/officeDocument/2006/relationships/settings" Target="settings.xml"/><Relationship Id="rId9" Type="http://schemas.openxmlformats.org/officeDocument/2006/relationships/hyperlink" Target="mailto:consumerfuturesunit@cas.org.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www.cas.org.uk/system/files/publications/meta-analysis_and_scoping_exercise_into_public_participation_in_the_regulated_industries_ipsos_mori_involve_-_2017-10-12.pdf" TargetMode="External"/><Relationship Id="rId2" Type="http://schemas.openxmlformats.org/officeDocument/2006/relationships/hyperlink" Target="https://www.oecd.org/governance/observatory-public-sector-innovation/innovations/page/customerengagementinsettingwaterpricesandinvestmentprioritiesinscotland.htm" TargetMode="External"/><Relationship Id="rId1" Type="http://schemas.openxmlformats.org/officeDocument/2006/relationships/hyperlink" Target="https://www.eprg.group.cam.ac.uk/the-customer-forum-customer-engagement-in-the-scottish-water-sector/" TargetMode="External"/><Relationship Id="rId4" Type="http://schemas.openxmlformats.org/officeDocument/2006/relationships/hyperlink" Target="http://www.accessproje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27896D-DD77-E94F-BB02-18CBDE7C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4004</Words>
  <Characters>22829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CAS</Company>
  <LinksUpToDate>false</LinksUpToDate>
  <CharactersWithSpaces>26780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STEWART Robert Jamie</cp:lastModifiedBy>
  <cp:revision>2</cp:revision>
  <cp:lastPrinted>2018-04-26T16:02:00Z</cp:lastPrinted>
  <dcterms:created xsi:type="dcterms:W3CDTF">2018-05-02T16:08:00Z</dcterms:created>
  <dcterms:modified xsi:type="dcterms:W3CDTF">2018-05-02T16:08:00Z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-74785045</vt:i4>
  </property>
</Properties>
</file>